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77304" w14:textId="43A2B306" w:rsidR="00700EF5" w:rsidRPr="0028218D" w:rsidRDefault="00935538" w:rsidP="00700EF5">
      <w:pPr>
        <w:pStyle w:val="3GPPHeader"/>
        <w:spacing w:after="60"/>
        <w:rPr>
          <w:sz w:val="32"/>
          <w:szCs w:val="32"/>
          <w:highlight w:val="yellow"/>
        </w:rPr>
      </w:pPr>
      <w:r w:rsidRPr="00CE0424">
        <w:t>3GPP TSG-RAN WG</w:t>
      </w:r>
      <w:r>
        <w:t>2</w:t>
      </w:r>
      <w:r w:rsidRPr="00CE0424">
        <w:t xml:space="preserve"> #</w:t>
      </w:r>
      <w:r>
        <w:t>103bis</w:t>
      </w:r>
      <w:r w:rsidR="00700EF5" w:rsidRPr="00CE0424">
        <w:tab/>
      </w:r>
      <w:r w:rsidR="009402D5" w:rsidRPr="009402D5">
        <w:rPr>
          <w:sz w:val="28"/>
          <w:szCs w:val="32"/>
        </w:rPr>
        <w:t>R2-1814338</w:t>
      </w:r>
    </w:p>
    <w:p w14:paraId="4064167A" w14:textId="62203AE5" w:rsidR="00700EF5" w:rsidRPr="00CE0424" w:rsidRDefault="00935538" w:rsidP="00700EF5">
      <w:pPr>
        <w:pStyle w:val="3GPPHeader"/>
      </w:pPr>
      <w:r w:rsidRPr="00C64201">
        <w:t>Chengdu, P.R.</w:t>
      </w:r>
      <w:r>
        <w:t xml:space="preserve"> </w:t>
      </w:r>
      <w:r w:rsidRPr="00C64201">
        <w:t>China, October 8th – 12th 2018</w:t>
      </w:r>
    </w:p>
    <w:p w14:paraId="5ABF1EBC" w14:textId="77777777" w:rsidR="00E90E49" w:rsidRPr="00CE0424" w:rsidRDefault="00E90E49" w:rsidP="00357380">
      <w:pPr>
        <w:pStyle w:val="3GPPHeader"/>
      </w:pPr>
    </w:p>
    <w:p w14:paraId="710AF905" w14:textId="77777777" w:rsidR="00E90E49" w:rsidRPr="00FA5FDE" w:rsidRDefault="00E90E49" w:rsidP="00311702">
      <w:pPr>
        <w:pStyle w:val="3GPPHeader"/>
        <w:rPr>
          <w:sz w:val="22"/>
          <w:szCs w:val="22"/>
          <w:lang w:val="en-US"/>
        </w:rPr>
      </w:pPr>
      <w:r w:rsidRPr="00FA5FDE">
        <w:rPr>
          <w:sz w:val="22"/>
          <w:szCs w:val="22"/>
          <w:lang w:val="en-US"/>
        </w:rPr>
        <w:t>Agenda Item:</w:t>
      </w:r>
      <w:r w:rsidRPr="00FA5FDE">
        <w:rPr>
          <w:sz w:val="22"/>
          <w:szCs w:val="22"/>
          <w:lang w:val="en-US"/>
        </w:rPr>
        <w:tab/>
      </w:r>
      <w:r w:rsidR="001E2AA8" w:rsidRPr="002C3878">
        <w:rPr>
          <w:sz w:val="22"/>
          <w:szCs w:val="22"/>
          <w:lang w:val="en-US"/>
        </w:rPr>
        <w:t>9.14.</w:t>
      </w:r>
      <w:r w:rsidR="00D60F5E" w:rsidRPr="002C3878">
        <w:rPr>
          <w:sz w:val="22"/>
          <w:szCs w:val="22"/>
          <w:lang w:val="en-US"/>
        </w:rPr>
        <w:t>2</w:t>
      </w:r>
    </w:p>
    <w:p w14:paraId="4D00362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C29F0B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A35C83">
        <w:rPr>
          <w:sz w:val="22"/>
        </w:rPr>
        <w:t>EDT and</w:t>
      </w:r>
      <w:r w:rsidR="00933259">
        <w:rPr>
          <w:sz w:val="22"/>
        </w:rPr>
        <w:t xml:space="preserve"> UEs configured with PSM</w:t>
      </w:r>
    </w:p>
    <w:p w14:paraId="1003D2E7"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E2AA8">
        <w:rPr>
          <w:sz w:val="22"/>
          <w:szCs w:val="22"/>
        </w:rPr>
        <w:t>Discussion, Decision</w:t>
      </w:r>
    </w:p>
    <w:p w14:paraId="7DBEB384" w14:textId="77777777" w:rsidR="00C24345" w:rsidRDefault="00E90E49" w:rsidP="00A2052C">
      <w:pPr>
        <w:pStyle w:val="Heading1"/>
      </w:pPr>
      <w:bookmarkStart w:id="0" w:name="_Toc520930821"/>
      <w:r w:rsidRPr="00CE0424">
        <w:t>Introduction</w:t>
      </w:r>
      <w:bookmarkEnd w:id="0"/>
    </w:p>
    <w:p w14:paraId="17F9D9B9" w14:textId="77777777" w:rsidR="00B5166E" w:rsidRDefault="00B5166E" w:rsidP="00BD3889">
      <w:pPr>
        <w:overflowPunct/>
        <w:autoSpaceDE/>
        <w:autoSpaceDN/>
        <w:adjustRightInd/>
        <w:spacing w:after="0"/>
        <w:jc w:val="left"/>
        <w:textAlignment w:val="auto"/>
        <w:rPr>
          <w:noProof/>
        </w:rPr>
      </w:pPr>
    </w:p>
    <w:p w14:paraId="672250F7" w14:textId="24F6A1B9" w:rsidR="00E6462B" w:rsidRDefault="00C44168" w:rsidP="00E6462B">
      <w:r>
        <w:t xml:space="preserve">The </w:t>
      </w:r>
      <w:r w:rsidR="00AB4FDC">
        <w:t xml:space="preserve">main features of the </w:t>
      </w:r>
      <w:r w:rsidR="00144A33">
        <w:t xml:space="preserve">Rel-15 </w:t>
      </w:r>
      <w:r w:rsidR="006D1B52">
        <w:t>Early Data</w:t>
      </w:r>
      <w:r w:rsidR="00B55254">
        <w:t xml:space="preserve"> Transmission</w:t>
      </w:r>
      <w:r w:rsidR="00786959">
        <w:t xml:space="preserve"> (EDT)</w:t>
      </w:r>
      <w:r w:rsidR="006D1B52">
        <w:t xml:space="preserve"> </w:t>
      </w:r>
      <w:r w:rsidR="000F18F3">
        <w:fldChar w:fldCharType="begin"/>
      </w:r>
      <w:r w:rsidR="000F18F3">
        <w:instrText xml:space="preserve"> REF _Ref517702140 \r \h </w:instrText>
      </w:r>
      <w:r w:rsidR="000F18F3">
        <w:fldChar w:fldCharType="separate"/>
      </w:r>
      <w:r w:rsidR="005135B7">
        <w:t>[1]</w:t>
      </w:r>
      <w:r w:rsidR="000F18F3">
        <w:fldChar w:fldCharType="end"/>
      </w:r>
      <w:r w:rsidR="000F18F3">
        <w:fldChar w:fldCharType="begin"/>
      </w:r>
      <w:r w:rsidR="000F18F3">
        <w:instrText xml:space="preserve"> REF _Ref517702143 \r \h </w:instrText>
      </w:r>
      <w:r w:rsidR="000F18F3">
        <w:fldChar w:fldCharType="separate"/>
      </w:r>
      <w:r w:rsidR="005135B7">
        <w:t>[2]</w:t>
      </w:r>
      <w:r w:rsidR="000F18F3">
        <w:fldChar w:fldCharType="end"/>
      </w:r>
      <w:r w:rsidR="00B55254">
        <w:t xml:space="preserve"> w</w:t>
      </w:r>
      <w:r w:rsidR="00144A33">
        <w:t>ere</w:t>
      </w:r>
      <w:r w:rsidR="00B55254">
        <w:t xml:space="preserve"> completed for RAN#80</w:t>
      </w:r>
      <w:r w:rsidR="000F18F3">
        <w:t xml:space="preserve">. </w:t>
      </w:r>
      <w:r w:rsidR="00AD4F6F">
        <w:t>The Rel-15 EDT solution was focused on support</w:t>
      </w:r>
      <w:r w:rsidR="000846FF">
        <w:t xml:space="preserve">ing </w:t>
      </w:r>
      <w:r w:rsidR="00AD4F6F">
        <w:t>the mobile originated (MO) data use-case, and mobile terminated (MT) data has been postponed to Rel-16 Work Items.</w:t>
      </w:r>
      <w:r w:rsidR="00BA2C07">
        <w:t xml:space="preserve"> The motivation of EDT was to provide UE power consumption reduction </w:t>
      </w:r>
      <w:r w:rsidR="00BA2C07">
        <w:fldChar w:fldCharType="begin"/>
      </w:r>
      <w:r w:rsidR="00BA2C07">
        <w:instrText xml:space="preserve"> REF _Ref517702143 \r \h </w:instrText>
      </w:r>
      <w:r w:rsidR="00BA2C07">
        <w:fldChar w:fldCharType="separate"/>
      </w:r>
      <w:r w:rsidR="005135B7">
        <w:t>[2]</w:t>
      </w:r>
      <w:r w:rsidR="00BA2C07">
        <w:fldChar w:fldCharType="end"/>
      </w:r>
      <w:r w:rsidR="00BA2C07">
        <w:t>:</w:t>
      </w:r>
    </w:p>
    <w:p w14:paraId="2A890DDD" w14:textId="77777777" w:rsidR="00BA2C07" w:rsidRPr="00BA2C07" w:rsidRDefault="00BA2C07" w:rsidP="00BA2C07">
      <w:pPr>
        <w:numPr>
          <w:ilvl w:val="0"/>
          <w:numId w:val="33"/>
        </w:numPr>
        <w:spacing w:after="0"/>
        <w:jc w:val="left"/>
        <w:rPr>
          <w:rFonts w:ascii="Times New Roman" w:hAnsi="Times New Roman"/>
          <w:bCs/>
          <w:lang w:eastAsia="en-US"/>
        </w:rPr>
      </w:pPr>
      <w:r w:rsidRPr="00BA2C07">
        <w:rPr>
          <w:rFonts w:ascii="Times New Roman" w:hAnsi="Times New Roman"/>
          <w:bCs/>
          <w:lang w:eastAsia="en-US"/>
        </w:rPr>
        <w:t xml:space="preserve">Evaluate power consumption/latency gain and specify necessary support for DL/UL data transmission </w:t>
      </w:r>
      <w:r w:rsidRPr="00BA2C07">
        <w:rPr>
          <w:rFonts w:ascii="Times New Roman" w:hAnsi="Times New Roman"/>
          <w:bCs/>
          <w:lang w:val="en-US" w:eastAsia="en-US"/>
        </w:rPr>
        <w:t xml:space="preserve">on a dedicated resource </w:t>
      </w:r>
      <w:r w:rsidRPr="00BA2C07">
        <w:rPr>
          <w:rFonts w:ascii="Times New Roman" w:hAnsi="Times New Roman"/>
          <w:bCs/>
          <w:lang w:eastAsia="en-US"/>
        </w:rPr>
        <w:t xml:space="preserve">during the </w:t>
      </w:r>
      <w:proofErr w:type="gramStart"/>
      <w:r w:rsidRPr="00BA2C07">
        <w:rPr>
          <w:rFonts w:ascii="Times New Roman" w:hAnsi="Times New Roman"/>
          <w:bCs/>
          <w:lang w:eastAsia="en-US"/>
        </w:rPr>
        <w:t>Random Access</w:t>
      </w:r>
      <w:proofErr w:type="gramEnd"/>
      <w:r w:rsidRPr="00BA2C07">
        <w:rPr>
          <w:rFonts w:ascii="Times New Roman" w:hAnsi="Times New Roman"/>
          <w:bCs/>
          <w:lang w:eastAsia="en-US"/>
        </w:rPr>
        <w:t xml:space="preserve"> procedure after </w:t>
      </w:r>
      <w:r w:rsidRPr="00BA2C07">
        <w:rPr>
          <w:rFonts w:ascii="Times New Roman" w:hAnsi="Times New Roman"/>
          <w:bCs/>
          <w:lang w:val="en-US" w:eastAsia="en-US"/>
        </w:rPr>
        <w:t>NPRACH transmission and before the RRC connection setup is completed</w:t>
      </w:r>
      <w:r w:rsidRPr="00BA2C07">
        <w:rPr>
          <w:rFonts w:ascii="Times New Roman" w:hAnsi="Times New Roman"/>
          <w:bCs/>
          <w:lang w:eastAsia="en-US"/>
        </w:rPr>
        <w:t xml:space="preserve">. [RAN2, RAN1, RAN3] </w:t>
      </w:r>
    </w:p>
    <w:p w14:paraId="66E5B3F8" w14:textId="77777777" w:rsidR="00786959" w:rsidRDefault="00786959" w:rsidP="00E6462B">
      <w:pPr>
        <w:rPr>
          <w:noProof/>
        </w:rPr>
      </w:pPr>
    </w:p>
    <w:p w14:paraId="0A291D04" w14:textId="50FA802B" w:rsidR="00ED66F4" w:rsidRDefault="00786959" w:rsidP="00E6462B">
      <w:pPr>
        <w:rPr>
          <w:noProof/>
        </w:rPr>
      </w:pPr>
      <w:r>
        <w:rPr>
          <w:noProof/>
        </w:rPr>
        <w:t xml:space="preserve">For MO use-cases, such as UL sensor reports, the </w:t>
      </w:r>
      <w:r w:rsidR="00377150">
        <w:rPr>
          <w:noProof/>
        </w:rPr>
        <w:t>Power Saving</w:t>
      </w:r>
      <w:r>
        <w:rPr>
          <w:noProof/>
        </w:rPr>
        <w:t xml:space="preserve"> </w:t>
      </w:r>
      <w:r w:rsidR="00377150">
        <w:rPr>
          <w:noProof/>
        </w:rPr>
        <w:t>M</w:t>
      </w:r>
      <w:r>
        <w:rPr>
          <w:noProof/>
        </w:rPr>
        <w:t>ode (PSM) can provide the lowe</w:t>
      </w:r>
      <w:r w:rsidR="001A72BD">
        <w:rPr>
          <w:noProof/>
        </w:rPr>
        <w:t>st</w:t>
      </w:r>
      <w:r>
        <w:rPr>
          <w:noProof/>
        </w:rPr>
        <w:t xml:space="preserve"> UE power consumption</w:t>
      </w:r>
      <w:r w:rsidR="003443AD">
        <w:rPr>
          <w:noProof/>
        </w:rPr>
        <w:t>, and therefore the EDT-PSM combination is likely to be used extensively</w:t>
      </w:r>
      <w:r>
        <w:rPr>
          <w:noProof/>
        </w:rPr>
        <w:t xml:space="preserve">. </w:t>
      </w:r>
      <w:r w:rsidR="001A72BD">
        <w:rPr>
          <w:noProof/>
        </w:rPr>
        <w:t>In RAN2#103</w:t>
      </w:r>
      <w:r w:rsidR="00F64611">
        <w:rPr>
          <w:noProof/>
        </w:rPr>
        <w:t xml:space="preserve"> </w:t>
      </w:r>
      <w:r w:rsidR="001A72BD">
        <w:rPr>
          <w:noProof/>
        </w:rPr>
        <w:t xml:space="preserve">we </w:t>
      </w:r>
      <w:r w:rsidR="00794853">
        <w:rPr>
          <w:noProof/>
        </w:rPr>
        <w:t>submitted discussion of</w:t>
      </w:r>
      <w:r w:rsidR="001A72BD">
        <w:rPr>
          <w:noProof/>
        </w:rPr>
        <w:t xml:space="preserve"> some potential issues </w:t>
      </w:r>
      <w:r w:rsidR="003443AD">
        <w:rPr>
          <w:noProof/>
        </w:rPr>
        <w:t>that might cause this combination not to function as intended</w:t>
      </w:r>
      <w:r w:rsidR="004A4BA9">
        <w:rPr>
          <w:noProof/>
        </w:rPr>
        <w:t xml:space="preserve"> </w:t>
      </w:r>
      <w:r w:rsidR="004A4BA9">
        <w:rPr>
          <w:noProof/>
        </w:rPr>
        <w:fldChar w:fldCharType="begin"/>
      </w:r>
      <w:r w:rsidR="004A4BA9">
        <w:rPr>
          <w:noProof/>
        </w:rPr>
        <w:instrText xml:space="preserve"> REF _Ref525802389 \n \h </w:instrText>
      </w:r>
      <w:r w:rsidR="004A4BA9">
        <w:rPr>
          <w:noProof/>
        </w:rPr>
      </w:r>
      <w:r w:rsidR="004A4BA9">
        <w:rPr>
          <w:noProof/>
        </w:rPr>
        <w:fldChar w:fldCharType="separate"/>
      </w:r>
      <w:r w:rsidR="005135B7">
        <w:rPr>
          <w:noProof/>
        </w:rPr>
        <w:t>[3]</w:t>
      </w:r>
      <w:r w:rsidR="004A4BA9">
        <w:rPr>
          <w:noProof/>
        </w:rPr>
        <w:fldChar w:fldCharType="end"/>
      </w:r>
      <w:r w:rsidR="003443AD">
        <w:rPr>
          <w:noProof/>
        </w:rPr>
        <w:t>.</w:t>
      </w:r>
      <w:r w:rsidR="004A4BA9">
        <w:rPr>
          <w:noProof/>
        </w:rPr>
        <w:t xml:space="preserve"> These issues lie outside the scope of RAN2 (see remainder of this paper), and </w:t>
      </w:r>
      <w:r w:rsidR="006F617E" w:rsidRPr="006F617E">
        <w:rPr>
          <w:noProof/>
        </w:rPr>
        <w:t xml:space="preserve">will be </w:t>
      </w:r>
      <w:r w:rsidR="00794853">
        <w:rPr>
          <w:noProof/>
        </w:rPr>
        <w:t>discussed</w:t>
      </w:r>
      <w:r w:rsidR="006F617E" w:rsidRPr="006F617E">
        <w:rPr>
          <w:noProof/>
        </w:rPr>
        <w:t xml:space="preserve"> in CT1</w:t>
      </w:r>
      <w:r w:rsidR="004A4BA9">
        <w:rPr>
          <w:noProof/>
        </w:rPr>
        <w:t xml:space="preserve">. In summary, there is no issue for the network side but some changes </w:t>
      </w:r>
      <w:r w:rsidR="00794853">
        <w:rPr>
          <w:noProof/>
        </w:rPr>
        <w:t>may need</w:t>
      </w:r>
      <w:r w:rsidR="004A4BA9">
        <w:rPr>
          <w:noProof/>
        </w:rPr>
        <w:t xml:space="preserve"> to </w:t>
      </w:r>
      <w:r w:rsidR="00794853">
        <w:rPr>
          <w:noProof/>
        </w:rPr>
        <w:t xml:space="preserve">be made to </w:t>
      </w:r>
      <w:r w:rsidR="004A4BA9">
        <w:rPr>
          <w:noProof/>
        </w:rPr>
        <w:t>the UE side to support the EDT-PSM combination.</w:t>
      </w:r>
      <w:r w:rsidR="00026851">
        <w:rPr>
          <w:noProof/>
        </w:rPr>
        <w:t xml:space="preserve"> That is, in EDT the </w:t>
      </w:r>
      <w:r w:rsidR="00915CAF">
        <w:t xml:space="preserve">UE </w:t>
      </w:r>
      <w:r w:rsidR="00C9469A">
        <w:t xml:space="preserve">is </w:t>
      </w:r>
      <w:r w:rsidR="00915CAF">
        <w:t xml:space="preserve">not moving to EMM-CONNECTED state if </w:t>
      </w:r>
      <w:proofErr w:type="spellStart"/>
      <w:r w:rsidR="00915CAF">
        <w:t>eNB</w:t>
      </w:r>
      <w:proofErr w:type="spellEnd"/>
      <w:r w:rsidR="00915CAF">
        <w:t xml:space="preserve"> does not decide to move the UE to RRC_CONNECTED (</w:t>
      </w:r>
      <w:r w:rsidR="00703937">
        <w:t xml:space="preserve">for </w:t>
      </w:r>
      <w:r w:rsidR="00915CAF">
        <w:t>both</w:t>
      </w:r>
      <w:r w:rsidR="00703937">
        <w:t xml:space="preserve"> the</w:t>
      </w:r>
      <w:r w:rsidR="00915CAF">
        <w:t xml:space="preserve"> </w:t>
      </w:r>
      <w:proofErr w:type="spellStart"/>
      <w:r w:rsidR="00915CAF">
        <w:t>CIoT</w:t>
      </w:r>
      <w:proofErr w:type="spellEnd"/>
      <w:r w:rsidR="00915CAF">
        <w:t xml:space="preserve"> CP- and UP-optimizations).</w:t>
      </w:r>
      <w:r w:rsidR="004325B2">
        <w:t xml:space="preserve"> This causes a mismatch in the resetting of the T3412 and T3324 timers between the UE and network.</w:t>
      </w:r>
      <w:r w:rsidR="00216B28">
        <w:t xml:space="preserve"> </w:t>
      </w:r>
      <w:r w:rsidR="00703937">
        <w:t>For more detail</w:t>
      </w:r>
      <w:r w:rsidR="00C9469A">
        <w:t>s</w:t>
      </w:r>
      <w:r w:rsidR="00703937">
        <w:t xml:space="preserve"> see our CT1 contributions on the topic, </w:t>
      </w:r>
      <w:r w:rsidR="00703937">
        <w:fldChar w:fldCharType="begin"/>
      </w:r>
      <w:r w:rsidR="00703937">
        <w:instrText xml:space="preserve"> REF _Ref525805304 \n \h </w:instrText>
      </w:r>
      <w:r w:rsidR="00703937">
        <w:fldChar w:fldCharType="separate"/>
      </w:r>
      <w:r w:rsidR="005135B7">
        <w:t>[4]</w:t>
      </w:r>
      <w:r w:rsidR="00703937">
        <w:fldChar w:fldCharType="end"/>
      </w:r>
      <w:r w:rsidR="00703937">
        <w:t xml:space="preserve">, </w:t>
      </w:r>
      <w:r w:rsidR="00703937">
        <w:fldChar w:fldCharType="begin"/>
      </w:r>
      <w:r w:rsidR="00703937">
        <w:instrText xml:space="preserve"> REF _Ref525805316 \n \h </w:instrText>
      </w:r>
      <w:r w:rsidR="00703937">
        <w:fldChar w:fldCharType="separate"/>
      </w:r>
      <w:r w:rsidR="005135B7">
        <w:t>[5]</w:t>
      </w:r>
      <w:r w:rsidR="00703937">
        <w:fldChar w:fldCharType="end"/>
      </w:r>
      <w:r w:rsidR="00703937">
        <w:t xml:space="preserve">, </w:t>
      </w:r>
      <w:r w:rsidR="00703937">
        <w:fldChar w:fldCharType="begin"/>
      </w:r>
      <w:r w:rsidR="00703937">
        <w:instrText xml:space="preserve"> REF _Ref525805323 \n \h </w:instrText>
      </w:r>
      <w:r w:rsidR="00703937">
        <w:fldChar w:fldCharType="separate"/>
      </w:r>
      <w:r w:rsidR="005135B7">
        <w:t>[6]</w:t>
      </w:r>
      <w:r w:rsidR="00703937">
        <w:fldChar w:fldCharType="end"/>
      </w:r>
      <w:r w:rsidR="00703937">
        <w:t xml:space="preserve">, and </w:t>
      </w:r>
      <w:r w:rsidR="00703937">
        <w:fldChar w:fldCharType="begin"/>
      </w:r>
      <w:r w:rsidR="00703937">
        <w:instrText xml:space="preserve"> REF _Ref525805335 \n \h </w:instrText>
      </w:r>
      <w:r w:rsidR="00703937">
        <w:fldChar w:fldCharType="separate"/>
      </w:r>
      <w:r w:rsidR="005135B7">
        <w:t>[7]</w:t>
      </w:r>
      <w:r w:rsidR="00703937">
        <w:fldChar w:fldCharType="end"/>
      </w:r>
      <w:r w:rsidR="00FD5736">
        <w:rPr>
          <w:rStyle w:val="FootnoteReference"/>
        </w:rPr>
        <w:footnoteReference w:id="2"/>
      </w:r>
      <w:r w:rsidR="00703937">
        <w:t>, where a</w:t>
      </w:r>
      <w:r w:rsidR="00216B28">
        <w:t xml:space="preserve">lso </w:t>
      </w:r>
      <w:r w:rsidR="00A40299">
        <w:t>a solution in the form of new UE conditions</w:t>
      </w:r>
      <w:r w:rsidR="00C9469A">
        <w:t xml:space="preserve"> is presented</w:t>
      </w:r>
      <w:r w:rsidR="00A40299">
        <w:t>.</w:t>
      </w:r>
    </w:p>
    <w:p w14:paraId="15362563" w14:textId="0B89693F" w:rsidR="00786959" w:rsidRDefault="004A4BA9" w:rsidP="002E3A45">
      <w:pPr>
        <w:pStyle w:val="Observation"/>
        <w:rPr>
          <w:noProof/>
        </w:rPr>
      </w:pPr>
      <w:bookmarkStart w:id="1" w:name="_Toc525803042"/>
      <w:bookmarkStart w:id="2" w:name="_Toc525806302"/>
      <w:bookmarkStart w:id="3" w:name="_Toc525806307"/>
      <w:bookmarkStart w:id="4" w:name="_Toc525819561"/>
      <w:bookmarkStart w:id="5" w:name="_Hlk525819581"/>
      <w:bookmarkStart w:id="6" w:name="_Toc525831778"/>
      <w:r>
        <w:rPr>
          <w:noProof/>
        </w:rPr>
        <w:t xml:space="preserve">CT1 </w:t>
      </w:r>
      <w:r w:rsidR="002F19D7">
        <w:rPr>
          <w:noProof/>
        </w:rPr>
        <w:t>will</w:t>
      </w:r>
      <w:r>
        <w:rPr>
          <w:noProof/>
        </w:rPr>
        <w:t xml:space="preserve"> discuss </w:t>
      </w:r>
      <w:r w:rsidR="00C9469A">
        <w:rPr>
          <w:noProof/>
        </w:rPr>
        <w:t>the</w:t>
      </w:r>
      <w:r>
        <w:rPr>
          <w:noProof/>
        </w:rPr>
        <w:t xml:space="preserve"> issues wit</w:t>
      </w:r>
      <w:r w:rsidR="002E3A45">
        <w:rPr>
          <w:noProof/>
        </w:rPr>
        <w:t>h the EDT-PSM combination, and some changes to the UE side may be required.</w:t>
      </w:r>
      <w:bookmarkEnd w:id="1"/>
      <w:bookmarkEnd w:id="2"/>
      <w:bookmarkEnd w:id="3"/>
      <w:bookmarkEnd w:id="4"/>
      <w:bookmarkEnd w:id="6"/>
    </w:p>
    <w:bookmarkEnd w:id="5"/>
    <w:p w14:paraId="44AB6401" w14:textId="0032C442" w:rsidR="00315A81" w:rsidRDefault="002E3A45" w:rsidP="00E6462B">
      <w:pPr>
        <w:rPr>
          <w:noProof/>
        </w:rPr>
      </w:pPr>
      <w:r>
        <w:rPr>
          <w:noProof/>
        </w:rPr>
        <w:t>In light of this, RAN2 should at this point not do anything and await the outcome from CT1.</w:t>
      </w:r>
    </w:p>
    <w:p w14:paraId="3C586790" w14:textId="61499FAE" w:rsidR="001A72BD" w:rsidRDefault="001A72BD" w:rsidP="002E3A45">
      <w:pPr>
        <w:pStyle w:val="Proposal"/>
        <w:rPr>
          <w:noProof/>
        </w:rPr>
      </w:pPr>
      <w:bookmarkStart w:id="7" w:name="_Toc525803043"/>
      <w:bookmarkStart w:id="8" w:name="_Toc525806303"/>
      <w:bookmarkStart w:id="9" w:name="_Toc525806308"/>
      <w:bookmarkStart w:id="10" w:name="_Toc525819562"/>
      <w:bookmarkStart w:id="11" w:name="_Toc525831779"/>
      <w:r>
        <w:rPr>
          <w:noProof/>
        </w:rPr>
        <w:t xml:space="preserve">RAN2 </w:t>
      </w:r>
      <w:r w:rsidR="002E3A45">
        <w:rPr>
          <w:noProof/>
        </w:rPr>
        <w:t>to</w:t>
      </w:r>
      <w:r>
        <w:rPr>
          <w:noProof/>
        </w:rPr>
        <w:t xml:space="preserve"> await the </w:t>
      </w:r>
      <w:r w:rsidR="002E3A45">
        <w:rPr>
          <w:noProof/>
        </w:rPr>
        <w:t xml:space="preserve">CT1 </w:t>
      </w:r>
      <w:r>
        <w:rPr>
          <w:noProof/>
        </w:rPr>
        <w:t xml:space="preserve">discussion outcome </w:t>
      </w:r>
      <w:r w:rsidR="002E3A45">
        <w:rPr>
          <w:noProof/>
        </w:rPr>
        <w:t>for the PSM-EDT issue</w:t>
      </w:r>
      <w:r>
        <w:rPr>
          <w:noProof/>
        </w:rPr>
        <w:t>.</w:t>
      </w:r>
      <w:bookmarkEnd w:id="7"/>
      <w:bookmarkEnd w:id="8"/>
      <w:bookmarkEnd w:id="9"/>
      <w:bookmarkEnd w:id="10"/>
      <w:bookmarkEnd w:id="11"/>
    </w:p>
    <w:p w14:paraId="6961A105" w14:textId="1345BEFA" w:rsidR="00315A81" w:rsidRDefault="00315A81" w:rsidP="00E6462B">
      <w:pPr>
        <w:rPr>
          <w:noProof/>
        </w:rPr>
      </w:pPr>
      <w:r>
        <w:rPr>
          <w:noProof/>
        </w:rPr>
        <w:t>The remaining part of th</w:t>
      </w:r>
      <w:r w:rsidR="00633437">
        <w:rPr>
          <w:noProof/>
        </w:rPr>
        <w:t>is</w:t>
      </w:r>
      <w:r>
        <w:rPr>
          <w:noProof/>
        </w:rPr>
        <w:t xml:space="preserve"> contribution is a </w:t>
      </w:r>
      <w:r w:rsidR="00A90B23">
        <w:rPr>
          <w:noProof/>
        </w:rPr>
        <w:t>revision</w:t>
      </w:r>
      <w:r>
        <w:rPr>
          <w:noProof/>
        </w:rPr>
        <w:t xml:space="preserve"> of</w:t>
      </w:r>
      <w:r w:rsidR="00633437">
        <w:rPr>
          <w:noProof/>
        </w:rPr>
        <w:t xml:space="preserve"> our previous contribution</w:t>
      </w:r>
      <w:r>
        <w:rPr>
          <w:noProof/>
        </w:rPr>
        <w:t xml:space="preserve"> </w:t>
      </w:r>
      <w:r w:rsidRPr="00315A81">
        <w:rPr>
          <w:noProof/>
        </w:rPr>
        <w:t>R2-1812260</w:t>
      </w:r>
      <w:r>
        <w:rPr>
          <w:noProof/>
        </w:rPr>
        <w:t>.</w:t>
      </w:r>
    </w:p>
    <w:p w14:paraId="5944F6D8" w14:textId="77777777" w:rsidR="004000E8" w:rsidRDefault="00C57CEC" w:rsidP="004B2C89">
      <w:pPr>
        <w:pStyle w:val="Heading1"/>
      </w:pPr>
      <w:bookmarkStart w:id="12" w:name="_Ref511996703"/>
      <w:bookmarkStart w:id="13" w:name="_Toc520930822"/>
      <w:r>
        <w:t>Discussion</w:t>
      </w:r>
      <w:bookmarkEnd w:id="12"/>
      <w:bookmarkEnd w:id="13"/>
    </w:p>
    <w:p w14:paraId="45BE98EE" w14:textId="77777777" w:rsidR="008E5EDE" w:rsidRDefault="0017477D" w:rsidP="002F643E">
      <w:pPr>
        <w:pStyle w:val="Heading2"/>
      </w:pPr>
      <w:bookmarkStart w:id="14" w:name="_Toc520930823"/>
      <w:r>
        <w:t>Rel-12 Power Saving Mode</w:t>
      </w:r>
      <w:bookmarkEnd w:id="14"/>
    </w:p>
    <w:p w14:paraId="3BFDC1D8" w14:textId="61D5B801" w:rsidR="000F31FC" w:rsidRDefault="00377150" w:rsidP="000F31FC">
      <w:r>
        <w:t>Power Saving</w:t>
      </w:r>
      <w:r w:rsidR="000F31FC">
        <w:t xml:space="preserve"> </w:t>
      </w:r>
      <w:r w:rsidR="00B94DC0">
        <w:t>M</w:t>
      </w:r>
      <w:r w:rsidR="000F31FC">
        <w:t>ode (PSM) was introduced in Rel-12 and is a feature which can provide very long battery life for UEs with infrequent data exchange and no need for</w:t>
      </w:r>
      <w:r w:rsidR="00AD1300">
        <w:t xml:space="preserve"> quick</w:t>
      </w:r>
      <w:r w:rsidR="000F31FC">
        <w:t xml:space="preserve"> downlink reachability. PSM works by keeping the UE</w:t>
      </w:r>
      <w:r w:rsidR="008A1A17">
        <w:t>,</w:t>
      </w:r>
      <w:r w:rsidR="000F31FC">
        <w:t xml:space="preserve"> </w:t>
      </w:r>
      <w:r w:rsidR="008A1A17">
        <w:t xml:space="preserve">for most of the time, </w:t>
      </w:r>
      <w:r w:rsidR="000F31FC">
        <w:t>in a power efficient sub-state to RRC_IDLE in which all AS functionality is switched off (almost</w:t>
      </w:r>
      <w:r w:rsidR="008A1A17">
        <w:t xml:space="preserve"> like</w:t>
      </w:r>
      <w:r w:rsidR="000F31FC">
        <w:t xml:space="preserve"> power-off but no re-attach needed). After a connection, the </w:t>
      </w:r>
      <w:r w:rsidR="00E26BFE">
        <w:t>UE moves</w:t>
      </w:r>
      <w:r w:rsidR="000F31FC">
        <w:t xml:space="preserve"> to this power saving state after </w:t>
      </w:r>
      <w:r w:rsidR="00B03D53">
        <w:t xml:space="preserve">it has been available for possible paging </w:t>
      </w:r>
      <w:r w:rsidR="000F31FC">
        <w:t>a certain time in RRC_IDLE mode</w:t>
      </w:r>
      <w:r w:rsidR="00B03D53">
        <w:t xml:space="preserve">. This availability to </w:t>
      </w:r>
      <w:r w:rsidR="00B03D53">
        <w:lastRenderedPageBreak/>
        <w:t>paging is</w:t>
      </w:r>
      <w:r w:rsidR="000F31FC">
        <w:t xml:space="preserve"> controlled by configurable </w:t>
      </w:r>
      <w:r w:rsidR="00E8173E">
        <w:t xml:space="preserve">Active Time </w:t>
      </w:r>
      <w:r w:rsidR="000F31FC">
        <w:t>(T3324)</w:t>
      </w:r>
      <w:r w:rsidR="00F62937">
        <w:t xml:space="preserve"> parameter</w:t>
      </w:r>
      <w:r w:rsidR="000F31FC">
        <w:t xml:space="preserve">, and the UE will return from this state either upon UL data transmission or </w:t>
      </w:r>
      <w:r w:rsidR="00E23CC5">
        <w:t xml:space="preserve">via triggering a </w:t>
      </w:r>
      <w:r w:rsidR="000F31FC">
        <w:t xml:space="preserve">periodic TAU (T3412). This is illustrated </w:t>
      </w:r>
      <w:r w:rsidR="000F31FC">
        <w:rPr>
          <w:noProof/>
        </w:rPr>
        <w:drawing>
          <wp:anchor distT="0" distB="0" distL="114300" distR="114300" simplePos="0" relativeHeight="251658240" behindDoc="0" locked="0" layoutInCell="1" allowOverlap="1" wp14:anchorId="66F28A8D" wp14:editId="651975D2">
            <wp:simplePos x="0" y="0"/>
            <wp:positionH relativeFrom="margin">
              <wp:align>left</wp:align>
            </wp:positionH>
            <wp:positionV relativeFrom="line">
              <wp:posOffset>339090</wp:posOffset>
            </wp:positionV>
            <wp:extent cx="6346825" cy="11633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46825" cy="1163320"/>
                    </a:xfrm>
                    <a:prstGeom prst="rect">
                      <a:avLst/>
                    </a:prstGeom>
                    <a:noFill/>
                  </pic:spPr>
                </pic:pic>
              </a:graphicData>
            </a:graphic>
            <wp14:sizeRelH relativeFrom="page">
              <wp14:pctWidth>0</wp14:pctWidth>
            </wp14:sizeRelH>
            <wp14:sizeRelV relativeFrom="page">
              <wp14:pctHeight>0</wp14:pctHeight>
            </wp14:sizeRelV>
          </wp:anchor>
        </w:drawing>
      </w:r>
      <w:r w:rsidR="000F31FC">
        <w:t>in</w:t>
      </w:r>
      <w:r w:rsidR="00CC5900">
        <w:t xml:space="preserve"> </w:t>
      </w:r>
      <w:r w:rsidR="00CC5900">
        <w:fldChar w:fldCharType="begin"/>
      </w:r>
      <w:r w:rsidR="00CC5900">
        <w:instrText xml:space="preserve"> REF _Ref520929764 \h </w:instrText>
      </w:r>
      <w:r w:rsidR="00CC5900">
        <w:fldChar w:fldCharType="separate"/>
      </w:r>
      <w:r w:rsidR="005135B7">
        <w:t xml:space="preserve">Figure </w:t>
      </w:r>
      <w:r w:rsidR="005135B7">
        <w:rPr>
          <w:noProof/>
        </w:rPr>
        <w:t>1</w:t>
      </w:r>
      <w:r w:rsidR="00CC5900">
        <w:fldChar w:fldCharType="end"/>
      </w:r>
      <w:r w:rsidR="000F31FC">
        <w:t>.</w:t>
      </w:r>
    </w:p>
    <w:p w14:paraId="11025E14" w14:textId="5F00DA39" w:rsidR="002F643E" w:rsidRDefault="00C54FB9" w:rsidP="002529B6">
      <w:r>
        <w:rPr>
          <w:noProof/>
        </w:rPr>
        <mc:AlternateContent>
          <mc:Choice Requires="wps">
            <w:drawing>
              <wp:anchor distT="0" distB="0" distL="114300" distR="114300" simplePos="0" relativeHeight="251660288" behindDoc="0" locked="0" layoutInCell="1" allowOverlap="1" wp14:anchorId="292786E3" wp14:editId="3EC0B112">
                <wp:simplePos x="0" y="0"/>
                <wp:positionH relativeFrom="margin">
                  <wp:align>left</wp:align>
                </wp:positionH>
                <wp:positionV relativeFrom="paragraph">
                  <wp:posOffset>1489149</wp:posOffset>
                </wp:positionV>
                <wp:extent cx="6346825" cy="635"/>
                <wp:effectExtent l="0" t="0" r="0" b="6350"/>
                <wp:wrapSquare wrapText="bothSides"/>
                <wp:docPr id="2" name="Text Box 2"/>
                <wp:cNvGraphicFramePr/>
                <a:graphic xmlns:a="http://schemas.openxmlformats.org/drawingml/2006/main">
                  <a:graphicData uri="http://schemas.microsoft.com/office/word/2010/wordprocessingShape">
                    <wps:wsp>
                      <wps:cNvSpPr txBox="1"/>
                      <wps:spPr>
                        <a:xfrm>
                          <a:off x="0" y="0"/>
                          <a:ext cx="6346825" cy="635"/>
                        </a:xfrm>
                        <a:prstGeom prst="rect">
                          <a:avLst/>
                        </a:prstGeom>
                        <a:solidFill>
                          <a:prstClr val="white"/>
                        </a:solidFill>
                        <a:ln>
                          <a:noFill/>
                        </a:ln>
                      </wps:spPr>
                      <wps:txbx>
                        <w:txbxContent>
                          <w:p w14:paraId="11BA23C1" w14:textId="77777777" w:rsidR="000F31FC" w:rsidRPr="00BA00DE" w:rsidRDefault="000F31FC" w:rsidP="000F31FC">
                            <w:pPr>
                              <w:pStyle w:val="Caption"/>
                            </w:pPr>
                            <w:bookmarkStart w:id="15" w:name="_Ref520929764"/>
                            <w:r>
                              <w:t xml:space="preserve">Figure </w:t>
                            </w:r>
                            <w:r>
                              <w:fldChar w:fldCharType="begin"/>
                            </w:r>
                            <w:r>
                              <w:instrText xml:space="preserve"> SEQ Figure \* ARABIC </w:instrText>
                            </w:r>
                            <w:r>
                              <w:fldChar w:fldCharType="separate"/>
                            </w:r>
                            <w:r>
                              <w:rPr>
                                <w:noProof/>
                              </w:rPr>
                              <w:t>1</w:t>
                            </w:r>
                            <w:r>
                              <w:fldChar w:fldCharType="end"/>
                            </w:r>
                            <w:bookmarkEnd w:id="15"/>
                            <w:r>
                              <w:t>: Schematic illustration of Power</w:t>
                            </w:r>
                            <w:r w:rsidR="00B94DC0">
                              <w:t xml:space="preserve"> S</w:t>
                            </w:r>
                            <w:r>
                              <w:t xml:space="preserve">aving </w:t>
                            </w:r>
                            <w:r w:rsidR="00B94DC0">
                              <w:t>M</w:t>
                            </w:r>
                            <w:r>
                              <w:t>ode operation.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92786E3" id="_x0000_t202" coordsize="21600,21600" o:spt="202" path="m,l,21600r21600,l21600,xe">
                <v:stroke joinstyle="miter"/>
                <v:path gradientshapeok="t" o:connecttype="rect"/>
              </v:shapetype>
              <v:shape id="Text Box 2" o:spid="_x0000_s1026" type="#_x0000_t202" style="position:absolute;left:0;text-align:left;margin-left:0;margin-top:117.25pt;width:499.75pt;height:.05pt;z-index:25166028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3mtKwIAAF0EAAAOAAAAZHJzL2Uyb0RvYy54bWysVFFv2jAQfp+0/2D5fQToiipEqBgV0yTU&#10;VoKpz8ZxSCTb550NCfv1OzsJ7bo9TXsx57vz53zfd2Zx3xrNzgp9DTbnk9GYM2UlFLU95vz7fvPp&#10;jjMfhC2EBqtyflGe3y8/flg0bq6mUIEuFDICsX7euJxXIbh5lnlZKSP8CJyyVCwBjQi0xWNWoGgI&#10;3ehsOh7PsgawcAhSeU/Zh67Ilwm/LJUMT2XpVWA65/RtIa2Y1kNcs+VCzI8oXFXL/jPEP3yFEbWl&#10;S69QDyIIdsL6DyhTSwQPZRhJMBmUZS1V4kBsJuN3bHaVcCpxIXG8u8rk/x+sfDw/I6uLnE85s8KQ&#10;RXvVBvYFWjaN6jTOz6lp56gttJQml4e8p2Qk3ZZo4i/RYVQnnS9XbSOYpOTs5vPsbnrLmaTa7OY2&#10;YmSvRx368FWBYTHIOZJxSU9x3vrQtQ4t8SYPui42tdZxEwtrjewsyOSmqoPqwX/r0jb2WoinOsCY&#10;ySK/jkeMQntoe9IHKC7EGaGbGe/kpqaLtsKHZ4E0JESTBj880VJqaHIOfcRZBfjzb/nYT95RlbOG&#10;hi7n/sdJoOJMf7PkapzQIcAhOAyBPZk1EMUJPSknU0gHMOghLBHMC72HVbyFSsJKuivnYQjXoRt9&#10;ek9SrVapiebQibC1Oycj9CDovn0R6Ho7Arn4CMM4ivk7V7re5ItbnQJJnCyLgnYq9jrTDCfT+/cW&#10;H8nbfep6/VdY/gIAAP//AwBQSwMEFAAGAAgAAAAhAPp4HyzfAAAACAEAAA8AAABkcnMvZG93bnJl&#10;di54bWxMjzFPwzAQhXck/oN1SCyIOrQhakKcqqpggKUidOnmxtc4EJ8j22nDv8d0ge3u3tO775Wr&#10;yfTshM53lgQ8zBJgSI1VHbUCdh8v90tgPkhSsreEAr7Rw6q6viploeyZ3vFUh5bFEPKFFKBDGArO&#10;faPRSD+zA1LUjtYZGeLqWq6cPMdw0/N5kmTcyI7iBy0H3GhsvurRCNim+62+G4/Pb+t04V534yb7&#10;bGshbm+m9ROwgFP4M8MvfkSHKjId7EjKs15ALBIEzBfpI7Ao53keh8PlkgGvSv6/QPUDAAD//wMA&#10;UEsBAi0AFAAGAAgAAAAhALaDOJL+AAAA4QEAABMAAAAAAAAAAAAAAAAAAAAAAFtDb250ZW50X1R5&#10;cGVzXS54bWxQSwECLQAUAAYACAAAACEAOP0h/9YAAACUAQAACwAAAAAAAAAAAAAAAAAvAQAAX3Jl&#10;bHMvLnJlbHNQSwECLQAUAAYACAAAACEA24d5rSsCAABdBAAADgAAAAAAAAAAAAAAAAAuAgAAZHJz&#10;L2Uyb0RvYy54bWxQSwECLQAUAAYACAAAACEA+ngfLN8AAAAIAQAADwAAAAAAAAAAAAAAAACFBAAA&#10;ZHJzL2Rvd25yZXYueG1sUEsFBgAAAAAEAAQA8wAAAJEFAAAAAA==&#10;" stroked="f">
                <v:textbox style="mso-fit-shape-to-text:t" inset="0,0,0,0">
                  <w:txbxContent>
                    <w:p w14:paraId="11BA23C1" w14:textId="77777777" w:rsidR="000F31FC" w:rsidRPr="00BA00DE" w:rsidRDefault="000F31FC" w:rsidP="000F31FC">
                      <w:pPr>
                        <w:pStyle w:val="Caption"/>
                      </w:pPr>
                      <w:bookmarkStart w:id="16" w:name="_Ref520929764"/>
                      <w:r>
                        <w:t xml:space="preserve">Figure </w:t>
                      </w:r>
                      <w:r>
                        <w:fldChar w:fldCharType="begin"/>
                      </w:r>
                      <w:r>
                        <w:instrText xml:space="preserve"> SEQ Figure \* ARABIC </w:instrText>
                      </w:r>
                      <w:r>
                        <w:fldChar w:fldCharType="separate"/>
                      </w:r>
                      <w:r>
                        <w:rPr>
                          <w:noProof/>
                        </w:rPr>
                        <w:t>1</w:t>
                      </w:r>
                      <w:r>
                        <w:fldChar w:fldCharType="end"/>
                      </w:r>
                      <w:bookmarkEnd w:id="16"/>
                      <w:r>
                        <w:t>: Schematic illustration of Power</w:t>
                      </w:r>
                      <w:r w:rsidR="00B94DC0">
                        <w:t xml:space="preserve"> S</w:t>
                      </w:r>
                      <w:r>
                        <w:t xml:space="preserve">aving </w:t>
                      </w:r>
                      <w:r w:rsidR="00B94DC0">
                        <w:t>M</w:t>
                      </w:r>
                      <w:r>
                        <w:t>ode operation.</w:t>
                      </w:r>
                    </w:p>
                  </w:txbxContent>
                </v:textbox>
                <w10:wrap type="square" anchorx="margin"/>
              </v:shape>
            </w:pict>
          </mc:Fallback>
        </mc:AlternateContent>
      </w:r>
    </w:p>
    <w:p w14:paraId="00C4401D" w14:textId="38BC32BF" w:rsidR="00E709AA" w:rsidRDefault="00E709AA" w:rsidP="00EA4B3D">
      <w:pPr>
        <w:pStyle w:val="Proposal"/>
        <w:numPr>
          <w:ilvl w:val="0"/>
          <w:numId w:val="0"/>
        </w:numPr>
        <w:rPr>
          <w:lang w:eastAsia="en-GB"/>
        </w:rPr>
      </w:pPr>
      <w:bookmarkStart w:id="17" w:name="_Toc517699901"/>
      <w:bookmarkEnd w:id="17"/>
    </w:p>
    <w:p w14:paraId="03DC45DF" w14:textId="77777777" w:rsidR="00EA4B3D" w:rsidRDefault="000A4589" w:rsidP="003A5E0A">
      <w:pPr>
        <w:pStyle w:val="Heading2"/>
        <w:rPr>
          <w:lang w:eastAsia="en-GB"/>
        </w:rPr>
      </w:pPr>
      <w:bookmarkStart w:id="18" w:name="_Toc520930824"/>
      <w:r>
        <w:rPr>
          <w:lang w:eastAsia="en-GB"/>
        </w:rPr>
        <w:t>Issue with</w:t>
      </w:r>
      <w:r w:rsidR="00EA4B3D">
        <w:rPr>
          <w:lang w:eastAsia="en-GB"/>
        </w:rPr>
        <w:t xml:space="preserve"> EDT</w:t>
      </w:r>
      <w:r>
        <w:rPr>
          <w:lang w:eastAsia="en-GB"/>
        </w:rPr>
        <w:t xml:space="preserve"> and </w:t>
      </w:r>
      <w:r w:rsidR="00EA4B3D">
        <w:rPr>
          <w:lang w:eastAsia="en-GB"/>
        </w:rPr>
        <w:t>PSM combination</w:t>
      </w:r>
      <w:bookmarkEnd w:id="18"/>
    </w:p>
    <w:p w14:paraId="34712B5E" w14:textId="77777777" w:rsidR="00B3067A" w:rsidRDefault="00300E98" w:rsidP="00290F7C">
      <w:pPr>
        <w:rPr>
          <w:noProof/>
        </w:rPr>
      </w:pPr>
      <w:r>
        <w:rPr>
          <w:noProof/>
        </w:rPr>
        <w:t xml:space="preserve">For the </w:t>
      </w:r>
      <w:r w:rsidR="00DC3A80">
        <w:rPr>
          <w:noProof/>
        </w:rPr>
        <w:t>typical</w:t>
      </w:r>
      <w:r>
        <w:rPr>
          <w:noProof/>
        </w:rPr>
        <w:t xml:space="preserve"> IoT use case of MO periodical uplink data reports, e.g. sensor readings etc., </w:t>
      </w:r>
      <w:r w:rsidR="003A5E0A">
        <w:rPr>
          <w:noProof/>
        </w:rPr>
        <w:t>using</w:t>
      </w:r>
      <w:r>
        <w:rPr>
          <w:noProof/>
        </w:rPr>
        <w:t xml:space="preserve"> Rel-12 Power Saving Mode (PSM)</w:t>
      </w:r>
      <w:r w:rsidR="003A5E0A">
        <w:rPr>
          <w:noProof/>
        </w:rPr>
        <w:t xml:space="preserve"> </w:t>
      </w:r>
      <w:r w:rsidR="006936DF">
        <w:rPr>
          <w:noProof/>
        </w:rPr>
        <w:t>is often a good choice for reducing the</w:t>
      </w:r>
      <w:r w:rsidR="003A5E0A">
        <w:rPr>
          <w:noProof/>
        </w:rPr>
        <w:t xml:space="preserve"> UE power consumption</w:t>
      </w:r>
      <w:r>
        <w:rPr>
          <w:noProof/>
        </w:rPr>
        <w:t>. That is, if downlink data</w:t>
      </w:r>
      <w:r w:rsidR="00144261">
        <w:rPr>
          <w:noProof/>
        </w:rPr>
        <w:t xml:space="preserve"> transmissions are</w:t>
      </w:r>
      <w:r>
        <w:rPr>
          <w:noProof/>
        </w:rPr>
        <w:t xml:space="preserve"> expected</w:t>
      </w:r>
      <w:r w:rsidR="00983A6A">
        <w:rPr>
          <w:noProof/>
        </w:rPr>
        <w:t xml:space="preserve"> rarely</w:t>
      </w:r>
      <w:r w:rsidR="007D7018">
        <w:rPr>
          <w:noProof/>
        </w:rPr>
        <w:t xml:space="preserve">, and MO data interval  </w:t>
      </w:r>
      <w:r w:rsidR="007B2702">
        <w:rPr>
          <w:noProof/>
        </w:rPr>
        <w:t>is shorter compared  to periodical TAU timer,</w:t>
      </w:r>
      <w:r>
        <w:rPr>
          <w:noProof/>
        </w:rPr>
        <w:t xml:space="preserve"> it is beneficial to maximize the sleep periods for the UE</w:t>
      </w:r>
      <w:r w:rsidR="00F61858">
        <w:rPr>
          <w:noProof/>
        </w:rPr>
        <w:t>,</w:t>
      </w:r>
      <w:r>
        <w:rPr>
          <w:noProof/>
        </w:rPr>
        <w:t xml:space="preserve"> and </w:t>
      </w:r>
      <w:r w:rsidR="00144261">
        <w:rPr>
          <w:noProof/>
        </w:rPr>
        <w:t xml:space="preserve">in such case </w:t>
      </w:r>
      <w:r>
        <w:rPr>
          <w:noProof/>
        </w:rPr>
        <w:t xml:space="preserve">PSM </w:t>
      </w:r>
      <w:r w:rsidR="00D36BD1">
        <w:rPr>
          <w:noProof/>
        </w:rPr>
        <w:t xml:space="preserve">can be used to achieve </w:t>
      </w:r>
      <w:r w:rsidR="00481978">
        <w:rPr>
          <w:noProof/>
        </w:rPr>
        <w:t>good battery</w:t>
      </w:r>
      <w:r>
        <w:rPr>
          <w:noProof/>
        </w:rPr>
        <w:t xml:space="preserve"> performance.</w:t>
      </w:r>
    </w:p>
    <w:p w14:paraId="749992B0" w14:textId="77777777" w:rsidR="00F916AE" w:rsidRDefault="00290F7C" w:rsidP="00300E98">
      <w:pPr>
        <w:rPr>
          <w:noProof/>
        </w:rPr>
      </w:pPr>
      <w:r>
        <w:rPr>
          <w:noProof/>
        </w:rPr>
        <w:t>The intention is that</w:t>
      </w:r>
      <w:r w:rsidR="00181C72">
        <w:rPr>
          <w:noProof/>
        </w:rPr>
        <w:t xml:space="preserve"> Rel-15</w:t>
      </w:r>
      <w:r>
        <w:rPr>
          <w:noProof/>
        </w:rPr>
        <w:t xml:space="preserve"> </w:t>
      </w:r>
      <w:r w:rsidR="00300E98">
        <w:rPr>
          <w:noProof/>
        </w:rPr>
        <w:t xml:space="preserve">EDT works in combination with PSM. </w:t>
      </w:r>
      <w:r w:rsidR="00E6705E">
        <w:rPr>
          <w:noProof/>
        </w:rPr>
        <w:t>However</w:t>
      </w:r>
      <w:r w:rsidR="003145A7">
        <w:rPr>
          <w:noProof/>
        </w:rPr>
        <w:t xml:space="preserve">, the timers used for PSM, ‘active time’ (T3324) and ‘period TAU’ (T3412), are only restarted when the UE leaves EMM_CONNECTED according to </w:t>
      </w:r>
      <w:r w:rsidR="00BE7CC7" w:rsidRPr="00E8173E">
        <w:rPr>
          <w:noProof/>
        </w:rPr>
        <w:t>TS 24.301</w:t>
      </w:r>
      <w:r w:rsidR="00F916AE">
        <w:rPr>
          <w:noProof/>
        </w:rPr>
        <w:t>. Thus, it should be clarified if such state transition occurs when UE has initiated EDT and subsequently</w:t>
      </w:r>
      <w:r w:rsidR="00751033">
        <w:rPr>
          <w:noProof/>
        </w:rPr>
        <w:t xml:space="preserve">, after the data transmission, remains in Active Time as configured before moving to full PSM with deactivated AS functionality. </w:t>
      </w:r>
    </w:p>
    <w:p w14:paraId="429D6D2D" w14:textId="77777777" w:rsidR="006D121F" w:rsidRDefault="006D121F" w:rsidP="006D121F">
      <w:pPr>
        <w:pStyle w:val="Observation"/>
        <w:rPr>
          <w:noProof/>
        </w:rPr>
      </w:pPr>
      <w:bookmarkStart w:id="19" w:name="_Toc520930827"/>
      <w:bookmarkStart w:id="20" w:name="_Toc520930857"/>
      <w:bookmarkStart w:id="21" w:name="_Toc521510278"/>
      <w:bookmarkStart w:id="22" w:name="_Toc521510605"/>
      <w:bookmarkStart w:id="23" w:name="_Toc521510626"/>
      <w:bookmarkStart w:id="24" w:name="_Toc521511001"/>
      <w:bookmarkStart w:id="25" w:name="_Toc521571854"/>
      <w:bookmarkStart w:id="26" w:name="_Toc521592588"/>
      <w:bookmarkStart w:id="27" w:name="_Toc521624709"/>
      <w:bookmarkStart w:id="28" w:name="_Toc525803044"/>
      <w:bookmarkStart w:id="29" w:name="_Toc525806304"/>
      <w:bookmarkStart w:id="30" w:name="_Toc525806309"/>
      <w:bookmarkStart w:id="31" w:name="_Toc525819563"/>
      <w:bookmarkStart w:id="32" w:name="_Toc525831780"/>
      <w:r>
        <w:rPr>
          <w:noProof/>
        </w:rPr>
        <w:t xml:space="preserve">Since a UE using Early Data Transmission </w:t>
      </w:r>
      <w:r w:rsidR="003A6F75">
        <w:rPr>
          <w:noProof/>
        </w:rPr>
        <w:t>need</w:t>
      </w:r>
      <w:r w:rsidR="00B30492">
        <w:rPr>
          <w:noProof/>
        </w:rPr>
        <w:t xml:space="preserve"> </w:t>
      </w:r>
      <w:r>
        <w:rPr>
          <w:noProof/>
        </w:rPr>
        <w:t xml:space="preserve">not enter </w:t>
      </w:r>
      <w:r w:rsidR="00D334FD">
        <w:rPr>
          <w:noProof/>
        </w:rPr>
        <w:t>EMM</w:t>
      </w:r>
      <w:r>
        <w:rPr>
          <w:noProof/>
        </w:rPr>
        <w:t xml:space="preserve">_CONNECTED, </w:t>
      </w:r>
      <w:r w:rsidR="00377150">
        <w:rPr>
          <w:noProof/>
        </w:rPr>
        <w:t>Power Saving</w:t>
      </w:r>
      <w:r>
        <w:rPr>
          <w:noProof/>
        </w:rPr>
        <w:t xml:space="preserve"> Mode </w:t>
      </w:r>
      <w:r w:rsidR="00800747">
        <w:rPr>
          <w:noProof/>
        </w:rPr>
        <w:t>m</w:t>
      </w:r>
      <w:r w:rsidR="00A20139">
        <w:rPr>
          <w:noProof/>
        </w:rPr>
        <w:t>ight</w:t>
      </w:r>
      <w:r w:rsidR="00800747">
        <w:rPr>
          <w:noProof/>
        </w:rPr>
        <w:t xml:space="preserve"> not</w:t>
      </w:r>
      <w:r>
        <w:rPr>
          <w:noProof/>
        </w:rPr>
        <w:t xml:space="preserve"> work as inten</w:t>
      </w:r>
      <w:r w:rsidR="007E0CAD">
        <w:rPr>
          <w:noProof/>
        </w:rPr>
        <w:t>d</w:t>
      </w:r>
      <w:r>
        <w:rPr>
          <w:noProof/>
        </w:rPr>
        <w:t>ed.</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C72238D" w14:textId="77777777" w:rsidR="00EA4B3D" w:rsidRDefault="005A25F9" w:rsidP="00EA4B3D">
      <w:pPr>
        <w:pStyle w:val="Heading2"/>
        <w:rPr>
          <w:lang w:eastAsia="en-GB"/>
        </w:rPr>
      </w:pPr>
      <w:bookmarkStart w:id="33" w:name="_Toc520930828"/>
      <w:r>
        <w:rPr>
          <w:lang w:eastAsia="en-GB"/>
        </w:rPr>
        <w:t>R</w:t>
      </w:r>
      <w:r w:rsidR="00EA4B3D">
        <w:rPr>
          <w:lang w:eastAsia="en-GB"/>
        </w:rPr>
        <w:t>eset</w:t>
      </w:r>
      <w:r>
        <w:rPr>
          <w:lang w:eastAsia="en-GB"/>
        </w:rPr>
        <w:t>ting</w:t>
      </w:r>
      <w:r w:rsidR="00EA4B3D">
        <w:rPr>
          <w:lang w:eastAsia="en-GB"/>
        </w:rPr>
        <w:t xml:space="preserve"> of T3412</w:t>
      </w:r>
      <w:r>
        <w:rPr>
          <w:lang w:eastAsia="en-GB"/>
        </w:rPr>
        <w:t xml:space="preserve"> </w:t>
      </w:r>
      <w:r w:rsidR="004C7FB0">
        <w:rPr>
          <w:lang w:eastAsia="en-GB"/>
        </w:rPr>
        <w:t xml:space="preserve">and T3324 when </w:t>
      </w:r>
      <w:r>
        <w:rPr>
          <w:lang w:eastAsia="en-GB"/>
        </w:rPr>
        <w:t>using EDT</w:t>
      </w:r>
      <w:bookmarkEnd w:id="33"/>
    </w:p>
    <w:p w14:paraId="31CAA7A6" w14:textId="77777777" w:rsidR="00EA4B3D" w:rsidRDefault="006D121F" w:rsidP="006D121F">
      <w:r>
        <w:t>PSM is activated by the UE requesting an Active Time (timer T3324) during periodic TAU and the network accepts by assigning a T3324 value to the UE (TAU request and TAU accept messages).</w:t>
      </w:r>
      <w:r>
        <w:rPr>
          <w:lang w:val="en-US" w:eastAsia="en-US"/>
        </w:rPr>
        <w:t xml:space="preserve"> </w:t>
      </w:r>
      <w:r>
        <w:t>In addition</w:t>
      </w:r>
      <w:r w:rsidR="006B4001">
        <w:t>,</w:t>
      </w:r>
      <w:r>
        <w:t xml:space="preserve"> the UE can also request and (extended) value for the periodic TAU timer T3412.</w:t>
      </w:r>
      <w:r w:rsidR="00BC1D35">
        <w:t xml:space="preserve"> </w:t>
      </w:r>
    </w:p>
    <w:p w14:paraId="468E5376" w14:textId="77777777" w:rsidR="00D65E73" w:rsidRDefault="004C7FB0" w:rsidP="006D121F">
      <w:pPr>
        <w:rPr>
          <w:lang w:val="en-US" w:eastAsia="en-US"/>
        </w:rPr>
      </w:pPr>
      <w:bookmarkStart w:id="34" w:name="_Hlk520928619"/>
      <w:r>
        <w:rPr>
          <w:lang w:val="en-US" w:eastAsia="en-US"/>
        </w:rPr>
        <w:t>In t</w:t>
      </w:r>
      <w:bookmarkEnd w:id="34"/>
      <w:r>
        <w:rPr>
          <w:lang w:val="en-US" w:eastAsia="en-US"/>
        </w:rPr>
        <w:t>he MO data scenario when the UL data interarrival time is shorter than the periodic TAU timer T3412, TAU will never be triggered using PSM. The rationale for this is that it is not needed since there will be an S1 and NAS during the connection. This is achieved by T3412, and T3324, being reset and restarted when the UE leaves EMM</w:t>
      </w:r>
      <w:r w:rsidR="00F654FF">
        <w:rPr>
          <w:lang w:val="en-US" w:eastAsia="en-US"/>
        </w:rPr>
        <w:t>-</w:t>
      </w:r>
      <w:r>
        <w:rPr>
          <w:lang w:val="en-US" w:eastAsia="en-US"/>
        </w:rPr>
        <w:t xml:space="preserve">CONNECTED state according to </w:t>
      </w:r>
      <w:r w:rsidR="00D65E73">
        <w:rPr>
          <w:lang w:val="en-US" w:eastAsia="en-US"/>
        </w:rPr>
        <w:t>TS 24.301:</w:t>
      </w:r>
    </w:p>
    <w:p w14:paraId="5D24ACA2" w14:textId="77777777" w:rsidR="00D65E73" w:rsidRPr="00D65E73" w:rsidRDefault="00D65E73" w:rsidP="00960DF9">
      <w:pPr>
        <w:pStyle w:val="ListParagraph"/>
        <w:numPr>
          <w:ilvl w:val="0"/>
          <w:numId w:val="33"/>
        </w:numPr>
        <w:spacing w:before="120"/>
        <w:ind w:left="714" w:hanging="357"/>
        <w:contextualSpacing w:val="0"/>
        <w:rPr>
          <w:lang w:val="en-US" w:eastAsia="en-US"/>
        </w:rPr>
      </w:pPr>
      <w:r w:rsidRPr="00D65E73">
        <w:rPr>
          <w:lang w:val="en-US" w:eastAsia="en-US"/>
        </w:rPr>
        <w:t>Periodic TAU: “</w:t>
      </w:r>
      <w:r w:rsidRPr="00D65E73">
        <w:rPr>
          <w:i/>
          <w:lang w:val="en-US" w:eastAsia="en-US"/>
        </w:rPr>
        <w:t>Timer T3412 is reset and started with its initial value, when the UE changes from EMM-CONNECTED to EMM-IDLE mode</w:t>
      </w:r>
      <w:r w:rsidRPr="00D65E73">
        <w:rPr>
          <w:lang w:val="en-US" w:eastAsia="en-US"/>
        </w:rPr>
        <w:t>”.</w:t>
      </w:r>
    </w:p>
    <w:p w14:paraId="62FFA9BA" w14:textId="77777777" w:rsidR="004C7FB0" w:rsidRDefault="00D65E73" w:rsidP="00960DF9">
      <w:pPr>
        <w:pStyle w:val="ListParagraph"/>
        <w:numPr>
          <w:ilvl w:val="0"/>
          <w:numId w:val="33"/>
        </w:numPr>
        <w:spacing w:before="120"/>
        <w:ind w:left="714" w:hanging="357"/>
        <w:rPr>
          <w:lang w:val="en-US" w:eastAsia="en-US"/>
        </w:rPr>
      </w:pPr>
      <w:r w:rsidRPr="00D65E73">
        <w:rPr>
          <w:lang w:val="en-US" w:eastAsia="en-US"/>
        </w:rPr>
        <w:t xml:space="preserve">Active Time: </w:t>
      </w:r>
      <w:r w:rsidRPr="00D65E73">
        <w:rPr>
          <w:i/>
          <w:lang w:val="en-US" w:eastAsia="en-US"/>
        </w:rPr>
        <w:t>“...timer T3324 is reset and started with its initial value, when the MS changes from EMM-CONNECTED mode to EMM-IDLE mode. Timer T3324 is stopped when the MS enters EMM-CONNECTED mode or EMM-DEREGISTERED state</w:t>
      </w:r>
      <w:r w:rsidRPr="00D65E73">
        <w:rPr>
          <w:lang w:val="en-US" w:eastAsia="en-US"/>
        </w:rPr>
        <w:t>”.</w:t>
      </w:r>
    </w:p>
    <w:p w14:paraId="051F2D79" w14:textId="3E01BFAE" w:rsidR="00C34AE0" w:rsidRDefault="00F654FF" w:rsidP="00774B52">
      <w:pPr>
        <w:spacing w:before="120"/>
        <w:rPr>
          <w:lang w:val="en-US" w:eastAsia="en-US"/>
        </w:rPr>
      </w:pPr>
      <w:r>
        <w:rPr>
          <w:lang w:val="en-US" w:eastAsia="en-US"/>
        </w:rPr>
        <w:t>With EDT the UE may never enter EMM-CONNECTED</w:t>
      </w:r>
      <w:r w:rsidR="000017E7">
        <w:rPr>
          <w:lang w:val="en-US" w:eastAsia="en-US"/>
        </w:rPr>
        <w:t>, and</w:t>
      </w:r>
      <w:r>
        <w:rPr>
          <w:lang w:val="en-US" w:eastAsia="en-US"/>
        </w:rPr>
        <w:t xml:space="preserve"> the timers above </w:t>
      </w:r>
      <w:r w:rsidR="00F81B43">
        <w:rPr>
          <w:lang w:val="en-US" w:eastAsia="en-US"/>
        </w:rPr>
        <w:t>may</w:t>
      </w:r>
      <w:r>
        <w:rPr>
          <w:lang w:val="en-US" w:eastAsia="en-US"/>
        </w:rPr>
        <w:t xml:space="preserve"> not </w:t>
      </w:r>
      <w:r w:rsidR="000017E7">
        <w:rPr>
          <w:lang w:val="en-US" w:eastAsia="en-US"/>
        </w:rPr>
        <w:t xml:space="preserve">be </w:t>
      </w:r>
      <w:r>
        <w:rPr>
          <w:lang w:val="en-US" w:eastAsia="en-US"/>
        </w:rPr>
        <w:t>reset which results in the following undesired behavior</w:t>
      </w:r>
      <w:r w:rsidR="00AD0226">
        <w:rPr>
          <w:lang w:val="en-US" w:eastAsia="en-US"/>
        </w:rPr>
        <w:t xml:space="preserve"> (see </w:t>
      </w:r>
      <w:r w:rsidR="00AD0226">
        <w:rPr>
          <w:lang w:val="en-US" w:eastAsia="en-US"/>
        </w:rPr>
        <w:fldChar w:fldCharType="begin"/>
      </w:r>
      <w:r w:rsidR="00AD0226">
        <w:rPr>
          <w:lang w:val="en-US" w:eastAsia="en-US"/>
        </w:rPr>
        <w:instrText xml:space="preserve"> REF _Ref520929764 \h </w:instrText>
      </w:r>
      <w:r w:rsidR="00AD0226">
        <w:rPr>
          <w:lang w:val="en-US" w:eastAsia="en-US"/>
        </w:rPr>
      </w:r>
      <w:r w:rsidR="00AD0226">
        <w:rPr>
          <w:lang w:val="en-US" w:eastAsia="en-US"/>
        </w:rPr>
        <w:fldChar w:fldCharType="separate"/>
      </w:r>
      <w:r w:rsidR="005135B7">
        <w:t xml:space="preserve">Figure </w:t>
      </w:r>
      <w:r w:rsidR="005135B7">
        <w:rPr>
          <w:noProof/>
        </w:rPr>
        <w:t>1</w:t>
      </w:r>
      <w:r w:rsidR="00AD0226">
        <w:rPr>
          <w:lang w:val="en-US" w:eastAsia="en-US"/>
        </w:rPr>
        <w:fldChar w:fldCharType="end"/>
      </w:r>
      <w:r w:rsidR="00AD0226">
        <w:rPr>
          <w:lang w:val="en-US" w:eastAsia="en-US"/>
        </w:rPr>
        <w:t>)</w:t>
      </w:r>
      <w:r>
        <w:rPr>
          <w:lang w:val="en-US" w:eastAsia="en-US"/>
        </w:rPr>
        <w:t>:</w:t>
      </w:r>
    </w:p>
    <w:p w14:paraId="182039D3" w14:textId="77777777" w:rsidR="006B4366" w:rsidRPr="00CC5900" w:rsidRDefault="00AD0226" w:rsidP="00CC5900">
      <w:pPr>
        <w:pStyle w:val="ListParagraph"/>
        <w:numPr>
          <w:ilvl w:val="0"/>
          <w:numId w:val="34"/>
        </w:numPr>
        <w:spacing w:before="120"/>
        <w:ind w:left="714" w:hanging="357"/>
        <w:contextualSpacing w:val="0"/>
        <w:rPr>
          <w:lang w:val="en-US" w:eastAsia="en-US"/>
        </w:rPr>
      </w:pPr>
      <w:r w:rsidRPr="00CC5900">
        <w:rPr>
          <w:lang w:val="en-US" w:eastAsia="en-US"/>
        </w:rPr>
        <w:t xml:space="preserve">Even though the UE has just transmitted in the UL and its location made known to the MME, TAU procedure will still be triggered causing unnecessary signaling </w:t>
      </w:r>
      <w:r w:rsidR="001B3DA2">
        <w:rPr>
          <w:lang w:val="en-US" w:eastAsia="en-US"/>
        </w:rPr>
        <w:t xml:space="preserve">for UE and the network, </w:t>
      </w:r>
      <w:r w:rsidRPr="00CC5900">
        <w:rPr>
          <w:lang w:val="en-US" w:eastAsia="en-US"/>
        </w:rPr>
        <w:t>and increased UE power consumption.</w:t>
      </w:r>
    </w:p>
    <w:p w14:paraId="27571657" w14:textId="77777777" w:rsidR="00A356B5" w:rsidRPr="00CE5FA1" w:rsidRDefault="00F31D21" w:rsidP="004E04E9">
      <w:pPr>
        <w:pStyle w:val="ListParagraph"/>
        <w:numPr>
          <w:ilvl w:val="0"/>
          <w:numId w:val="34"/>
        </w:numPr>
        <w:spacing w:before="120"/>
        <w:ind w:left="714" w:hanging="357"/>
        <w:contextualSpacing w:val="0"/>
        <w:rPr>
          <w:lang w:val="en-US" w:eastAsia="en-US"/>
        </w:rPr>
      </w:pPr>
      <w:r>
        <w:rPr>
          <w:lang w:val="en-US" w:eastAsia="en-US"/>
        </w:rPr>
        <w:t xml:space="preserve">The network and the UE </w:t>
      </w:r>
      <w:r w:rsidR="00501784">
        <w:rPr>
          <w:lang w:val="en-US" w:eastAsia="en-US"/>
        </w:rPr>
        <w:t xml:space="preserve">are not </w:t>
      </w:r>
      <w:r>
        <w:rPr>
          <w:lang w:val="en-US" w:eastAsia="en-US"/>
        </w:rPr>
        <w:t xml:space="preserve">aware that </w:t>
      </w:r>
      <w:r w:rsidR="00307533">
        <w:rPr>
          <w:lang w:val="en-US" w:eastAsia="en-US"/>
        </w:rPr>
        <w:t xml:space="preserve">UE is reachable during the Active Time as configured </w:t>
      </w:r>
      <w:r w:rsidR="00CF20D7">
        <w:rPr>
          <w:lang w:val="en-US" w:eastAsia="en-US"/>
        </w:rPr>
        <w:t xml:space="preserve">and intended </w:t>
      </w:r>
      <w:r w:rsidR="00307533">
        <w:rPr>
          <w:lang w:val="en-US" w:eastAsia="en-US"/>
        </w:rPr>
        <w:t>after EDT transaction</w:t>
      </w:r>
      <w:r w:rsidR="00AD0226" w:rsidRPr="00CC5900">
        <w:rPr>
          <w:lang w:val="en-US" w:eastAsia="en-US"/>
        </w:rPr>
        <w:t>.</w:t>
      </w:r>
    </w:p>
    <w:p w14:paraId="5300D468" w14:textId="77777777" w:rsidR="00A356B5" w:rsidRDefault="00E92FFB" w:rsidP="004E04E9">
      <w:pPr>
        <w:spacing w:before="120"/>
        <w:rPr>
          <w:lang w:val="en-US" w:eastAsia="en-US"/>
        </w:rPr>
      </w:pPr>
      <w:r>
        <w:rPr>
          <w:lang w:val="en-US" w:eastAsia="en-US"/>
        </w:rPr>
        <w:lastRenderedPageBreak/>
        <w:t>T</w:t>
      </w:r>
      <w:r w:rsidR="00A356B5">
        <w:rPr>
          <w:lang w:val="en-US" w:eastAsia="en-US"/>
        </w:rPr>
        <w:t>he conditions to reset T3412 and T3324</w:t>
      </w:r>
      <w:r w:rsidR="001269F1">
        <w:rPr>
          <w:lang w:val="en-US" w:eastAsia="en-US"/>
        </w:rPr>
        <w:t xml:space="preserve"> should be </w:t>
      </w:r>
      <w:r w:rsidR="0080772F">
        <w:rPr>
          <w:lang w:val="en-US" w:eastAsia="en-US"/>
        </w:rPr>
        <w:t>confirmed</w:t>
      </w:r>
      <w:r w:rsidR="00CA5D6D">
        <w:rPr>
          <w:lang w:val="en-US" w:eastAsia="en-US"/>
        </w:rPr>
        <w:t xml:space="preserve"> so that</w:t>
      </w:r>
      <w:r w:rsidR="001269F1">
        <w:rPr>
          <w:lang w:val="en-US" w:eastAsia="en-US"/>
        </w:rPr>
        <w:t xml:space="preserve"> </w:t>
      </w:r>
      <w:r w:rsidR="00CA5D6D">
        <w:rPr>
          <w:lang w:val="en-US" w:eastAsia="en-US"/>
        </w:rPr>
        <w:t xml:space="preserve">the </w:t>
      </w:r>
      <w:r w:rsidR="001269F1">
        <w:rPr>
          <w:lang w:val="en-US" w:eastAsia="en-US"/>
        </w:rPr>
        <w:t xml:space="preserve">EDT case </w:t>
      </w:r>
      <w:r w:rsidR="00CA5D6D">
        <w:rPr>
          <w:lang w:val="en-US" w:eastAsia="en-US"/>
        </w:rPr>
        <w:t xml:space="preserve">mentioned above is covered </w:t>
      </w:r>
      <w:r w:rsidR="001269F1">
        <w:rPr>
          <w:lang w:val="en-US" w:eastAsia="en-US"/>
        </w:rPr>
        <w:t xml:space="preserve">properly. However, these timers are not </w:t>
      </w:r>
      <w:r w:rsidR="00912EA7">
        <w:rPr>
          <w:lang w:val="en-US" w:eastAsia="en-US"/>
        </w:rPr>
        <w:t>captured</w:t>
      </w:r>
      <w:r w:rsidR="001269F1">
        <w:rPr>
          <w:lang w:val="en-US" w:eastAsia="en-US"/>
        </w:rPr>
        <w:t xml:space="preserve"> in RAN2 specifications, thus </w:t>
      </w:r>
      <w:r w:rsidR="00C535A0">
        <w:rPr>
          <w:lang w:val="en-US" w:eastAsia="en-US"/>
        </w:rPr>
        <w:t>it is not within</w:t>
      </w:r>
      <w:r w:rsidR="001269F1">
        <w:rPr>
          <w:lang w:val="en-US" w:eastAsia="en-US"/>
        </w:rPr>
        <w:t xml:space="preserve"> RAN2</w:t>
      </w:r>
      <w:r w:rsidR="00C535A0">
        <w:rPr>
          <w:lang w:val="en-US" w:eastAsia="en-US"/>
        </w:rPr>
        <w:t>’s</w:t>
      </w:r>
      <w:r w:rsidR="001269F1">
        <w:rPr>
          <w:lang w:val="en-US" w:eastAsia="en-US"/>
        </w:rPr>
        <w:t xml:space="preserve"> scope. </w:t>
      </w:r>
      <w:r w:rsidR="00293888">
        <w:rPr>
          <w:lang w:val="en-US" w:eastAsia="en-US"/>
        </w:rPr>
        <w:t>O</w:t>
      </w:r>
      <w:r w:rsidR="00572182">
        <w:rPr>
          <w:lang w:val="en-US" w:eastAsia="en-US"/>
        </w:rPr>
        <w:t xml:space="preserve">ne approach could be to indicate from AS to NAS layer </w:t>
      </w:r>
      <w:r w:rsidR="00B46DB0">
        <w:rPr>
          <w:lang w:val="en-US" w:eastAsia="en-US"/>
        </w:rPr>
        <w:t xml:space="preserve">that EDT procedure </w:t>
      </w:r>
      <w:r w:rsidR="00C8015D">
        <w:rPr>
          <w:lang w:val="en-US" w:eastAsia="en-US"/>
        </w:rPr>
        <w:t>has been</w:t>
      </w:r>
      <w:r w:rsidR="00B46DB0">
        <w:rPr>
          <w:lang w:val="en-US" w:eastAsia="en-US"/>
        </w:rPr>
        <w:t xml:space="preserve"> completed, </w:t>
      </w:r>
      <w:proofErr w:type="gramStart"/>
      <w:r w:rsidR="00B46DB0">
        <w:rPr>
          <w:lang w:val="en-US" w:eastAsia="en-US"/>
        </w:rPr>
        <w:t>in order for</w:t>
      </w:r>
      <w:proofErr w:type="gramEnd"/>
      <w:r w:rsidR="00B46DB0">
        <w:rPr>
          <w:lang w:val="en-US" w:eastAsia="en-US"/>
        </w:rPr>
        <w:t xml:space="preserve"> the NAS layer </w:t>
      </w:r>
      <w:r w:rsidR="008117B1">
        <w:rPr>
          <w:lang w:val="en-US" w:eastAsia="en-US"/>
        </w:rPr>
        <w:t xml:space="preserve">to </w:t>
      </w:r>
      <w:r w:rsidR="00B46DB0">
        <w:rPr>
          <w:lang w:val="en-US" w:eastAsia="en-US"/>
        </w:rPr>
        <w:t xml:space="preserve">trigger </w:t>
      </w:r>
      <w:r w:rsidR="008117B1">
        <w:rPr>
          <w:lang w:val="en-US" w:eastAsia="en-US"/>
        </w:rPr>
        <w:t xml:space="preserve">necessary action accordingly, </w:t>
      </w:r>
      <w:r w:rsidR="00B46DB0">
        <w:rPr>
          <w:lang w:val="en-US" w:eastAsia="en-US"/>
        </w:rPr>
        <w:t xml:space="preserve">e.g. timer reset. It is however not clear if such indication is needed, </w:t>
      </w:r>
      <w:r w:rsidR="003929BC">
        <w:rPr>
          <w:lang w:val="en-US" w:eastAsia="en-US"/>
        </w:rPr>
        <w:t xml:space="preserve">i.e. </w:t>
      </w:r>
      <w:r w:rsidR="00B46DB0">
        <w:rPr>
          <w:lang w:val="en-US" w:eastAsia="en-US"/>
        </w:rPr>
        <w:t xml:space="preserve">this depends on if CT1 agrees </w:t>
      </w:r>
      <w:r w:rsidR="001B5B88">
        <w:rPr>
          <w:lang w:val="en-US" w:eastAsia="en-US"/>
        </w:rPr>
        <w:t>that there is an</w:t>
      </w:r>
      <w:r w:rsidR="00B46DB0">
        <w:rPr>
          <w:lang w:val="en-US" w:eastAsia="en-US"/>
        </w:rPr>
        <w:t xml:space="preserve"> issue and </w:t>
      </w:r>
      <w:r w:rsidR="001B5B88">
        <w:rPr>
          <w:lang w:val="en-US" w:eastAsia="en-US"/>
        </w:rPr>
        <w:t>it needs to be addressed.</w:t>
      </w:r>
    </w:p>
    <w:p w14:paraId="61E17A96" w14:textId="77777777" w:rsidR="00B46DB0" w:rsidRDefault="00F94F18" w:rsidP="00CE5FA1">
      <w:pPr>
        <w:pStyle w:val="Observation"/>
        <w:rPr>
          <w:lang w:val="en-US" w:eastAsia="en-US"/>
        </w:rPr>
      </w:pPr>
      <w:bookmarkStart w:id="35" w:name="_Toc521592590"/>
      <w:bookmarkStart w:id="36" w:name="_Toc521624710"/>
      <w:bookmarkStart w:id="37" w:name="_Toc525803045"/>
      <w:bookmarkStart w:id="38" w:name="_Toc525806305"/>
      <w:bookmarkStart w:id="39" w:name="_Toc525806310"/>
      <w:bookmarkStart w:id="40" w:name="_Toc525819564"/>
      <w:bookmarkStart w:id="41" w:name="_Toc525831781"/>
      <w:r>
        <w:rPr>
          <w:lang w:val="en-US" w:eastAsia="en-US"/>
        </w:rPr>
        <w:t>An</w:t>
      </w:r>
      <w:r w:rsidR="00B46DB0">
        <w:rPr>
          <w:lang w:val="en-US" w:eastAsia="en-US"/>
        </w:rPr>
        <w:t xml:space="preserve"> indication from </w:t>
      </w:r>
      <w:r>
        <w:rPr>
          <w:lang w:val="en-US" w:eastAsia="en-US"/>
        </w:rPr>
        <w:t xml:space="preserve">the </w:t>
      </w:r>
      <w:r w:rsidR="00B46DB0">
        <w:rPr>
          <w:lang w:val="en-US" w:eastAsia="en-US"/>
        </w:rPr>
        <w:t xml:space="preserve">AS </w:t>
      </w:r>
      <w:r>
        <w:rPr>
          <w:lang w:val="en-US" w:eastAsia="en-US"/>
        </w:rPr>
        <w:t xml:space="preserve">layer </w:t>
      </w:r>
      <w:r w:rsidR="00F3585D">
        <w:rPr>
          <w:lang w:val="en-US" w:eastAsia="en-US"/>
        </w:rPr>
        <w:t xml:space="preserve">can be provided </w:t>
      </w:r>
      <w:r w:rsidR="00B46DB0">
        <w:rPr>
          <w:lang w:val="en-US" w:eastAsia="en-US"/>
        </w:rPr>
        <w:t xml:space="preserve">to </w:t>
      </w:r>
      <w:r w:rsidR="00F3585D">
        <w:rPr>
          <w:lang w:val="en-US" w:eastAsia="en-US"/>
        </w:rPr>
        <w:t xml:space="preserve">the </w:t>
      </w:r>
      <w:r w:rsidR="00B46DB0">
        <w:rPr>
          <w:lang w:val="en-US" w:eastAsia="en-US"/>
        </w:rPr>
        <w:t xml:space="preserve">NAS layer </w:t>
      </w:r>
      <w:r w:rsidR="00F3585D">
        <w:rPr>
          <w:lang w:val="en-US" w:eastAsia="en-US"/>
        </w:rPr>
        <w:t>upon</w:t>
      </w:r>
      <w:r w:rsidR="00B46DB0">
        <w:rPr>
          <w:lang w:val="en-US" w:eastAsia="en-US"/>
        </w:rPr>
        <w:t xml:space="preserve"> EDT completion, however it is not clear if such indication is needed.</w:t>
      </w:r>
      <w:bookmarkEnd w:id="35"/>
      <w:bookmarkEnd w:id="36"/>
      <w:bookmarkEnd w:id="37"/>
      <w:bookmarkEnd w:id="38"/>
      <w:bookmarkEnd w:id="39"/>
      <w:bookmarkEnd w:id="40"/>
      <w:bookmarkEnd w:id="41"/>
    </w:p>
    <w:p w14:paraId="54AED890" w14:textId="77777777" w:rsidR="00C01F33" w:rsidRPr="00CE0424" w:rsidRDefault="00C01F33" w:rsidP="00CE0424">
      <w:pPr>
        <w:pStyle w:val="Heading1"/>
      </w:pPr>
      <w:bookmarkStart w:id="42" w:name="_Toc520930831"/>
      <w:r w:rsidRPr="00CE0424">
        <w:t>Conclusion</w:t>
      </w:r>
      <w:bookmarkEnd w:id="42"/>
    </w:p>
    <w:p w14:paraId="52B6E9D2" w14:textId="38C2FFE8" w:rsidR="009E34A2" w:rsidRPr="009E34A2" w:rsidRDefault="008E065E">
      <w:pPr>
        <w:pStyle w:val="TOC1"/>
        <w:rPr>
          <w:b w:val="0"/>
        </w:rPr>
      </w:pPr>
      <w:r w:rsidRPr="009E34A2">
        <w:rPr>
          <w:b w:val="0"/>
        </w:rPr>
        <w:t xml:space="preserve">Based on the discussion in </w:t>
      </w:r>
      <w:r w:rsidR="002427AA" w:rsidRPr="009E34A2">
        <w:rPr>
          <w:b w:val="0"/>
        </w:rPr>
        <w:t>S</w:t>
      </w:r>
      <w:r w:rsidRPr="009E34A2">
        <w:rPr>
          <w:b w:val="0"/>
        </w:rPr>
        <w:t xml:space="preserve">ection </w:t>
      </w:r>
      <w:r w:rsidR="00E709AA" w:rsidRPr="009E34A2">
        <w:rPr>
          <w:b w:val="0"/>
          <w:highlight w:val="cyan"/>
        </w:rPr>
        <w:fldChar w:fldCharType="begin"/>
      </w:r>
      <w:r w:rsidR="00E709AA" w:rsidRPr="009E34A2">
        <w:rPr>
          <w:b w:val="0"/>
        </w:rPr>
        <w:instrText xml:space="preserve"> REF _Ref511996703 \r \h </w:instrText>
      </w:r>
      <w:r w:rsidR="009E34A2">
        <w:rPr>
          <w:b w:val="0"/>
          <w:highlight w:val="cyan"/>
        </w:rPr>
        <w:instrText xml:space="preserve"> \* MERGEFORMAT </w:instrText>
      </w:r>
      <w:r w:rsidR="00E709AA" w:rsidRPr="009E34A2">
        <w:rPr>
          <w:b w:val="0"/>
          <w:highlight w:val="cyan"/>
        </w:rPr>
      </w:r>
      <w:r w:rsidR="00E709AA" w:rsidRPr="009E34A2">
        <w:rPr>
          <w:b w:val="0"/>
          <w:highlight w:val="cyan"/>
        </w:rPr>
        <w:fldChar w:fldCharType="separate"/>
      </w:r>
      <w:r w:rsidR="005135B7">
        <w:rPr>
          <w:b w:val="0"/>
        </w:rPr>
        <w:t>2</w:t>
      </w:r>
      <w:r w:rsidR="00E709AA" w:rsidRPr="009E34A2">
        <w:rPr>
          <w:b w:val="0"/>
          <w:highlight w:val="cyan"/>
        </w:rPr>
        <w:fldChar w:fldCharType="end"/>
      </w:r>
      <w:r w:rsidR="00E709AA" w:rsidRPr="009E34A2">
        <w:rPr>
          <w:b w:val="0"/>
        </w:rPr>
        <w:t xml:space="preserve"> </w:t>
      </w:r>
      <w:r w:rsidRPr="009E34A2">
        <w:rPr>
          <w:b w:val="0"/>
        </w:rPr>
        <w:t xml:space="preserve">we </w:t>
      </w:r>
      <w:r w:rsidR="00E17525">
        <w:rPr>
          <w:b w:val="0"/>
        </w:rPr>
        <w:t xml:space="preserve">make the following observations and </w:t>
      </w:r>
      <w:r w:rsidRPr="009E34A2">
        <w:rPr>
          <w:b w:val="0"/>
        </w:rPr>
        <w:t>propos</w:t>
      </w:r>
      <w:r w:rsidR="00E17525">
        <w:rPr>
          <w:b w:val="0"/>
        </w:rPr>
        <w:t>als</w:t>
      </w:r>
      <w:r w:rsidRPr="009E34A2">
        <w:rPr>
          <w:b w:val="0"/>
        </w:rPr>
        <w:t>:</w:t>
      </w:r>
    </w:p>
    <w:p w14:paraId="59AAA7E0" w14:textId="77777777" w:rsidR="00C54FB9" w:rsidRDefault="00E17525">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"Proposal;1;Observation;1" </w:instrText>
      </w:r>
      <w:r>
        <w:rPr>
          <w:b w:val="0"/>
          <w:bCs/>
        </w:rPr>
        <w:fldChar w:fldCharType="separate"/>
      </w:r>
      <w:bookmarkStart w:id="43" w:name="_GoBack"/>
      <w:bookmarkEnd w:id="43"/>
      <w:r w:rsidR="00C54FB9">
        <w:t>Observation 1</w:t>
      </w:r>
      <w:r w:rsidR="00C54FB9">
        <w:rPr>
          <w:rFonts w:asciiTheme="minorHAnsi" w:eastAsiaTheme="minorEastAsia" w:hAnsiTheme="minorHAnsi" w:cstheme="minorBidi"/>
          <w:b w:val="0"/>
          <w:sz w:val="22"/>
          <w:lang w:eastAsia="en-US"/>
        </w:rPr>
        <w:tab/>
      </w:r>
      <w:r w:rsidR="00C54FB9">
        <w:t>CT1 will discuss the issues with the EDT-PSM combination, and some changes to the UE side may be required.</w:t>
      </w:r>
    </w:p>
    <w:p w14:paraId="02F72FB2" w14:textId="77777777" w:rsidR="00C54FB9" w:rsidRDefault="00C54FB9">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RAN2 to await the CT1 discussion outcome for the PSM-EDT issue.</w:t>
      </w:r>
    </w:p>
    <w:p w14:paraId="5FED61AE" w14:textId="77777777" w:rsidR="00C54FB9" w:rsidRDefault="00C54FB9">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Since a UE using Early Data Transmission need not enter EMM_CONNECTED, Power Saving Mode might not work as intended.</w:t>
      </w:r>
    </w:p>
    <w:p w14:paraId="30C93BE3" w14:textId="77777777" w:rsidR="00C54FB9" w:rsidRDefault="00C54FB9">
      <w:pPr>
        <w:pStyle w:val="TOC1"/>
        <w:rPr>
          <w:rFonts w:asciiTheme="minorHAnsi" w:eastAsiaTheme="minorEastAsia" w:hAnsiTheme="minorHAnsi" w:cstheme="minorBidi"/>
          <w:b w:val="0"/>
          <w:sz w:val="22"/>
          <w:lang w:eastAsia="en-US"/>
        </w:rPr>
      </w:pPr>
      <w:r w:rsidRPr="00773A0A">
        <w:rPr>
          <w:lang w:eastAsia="en-US"/>
        </w:rPr>
        <w:t>Observation 3</w:t>
      </w:r>
      <w:r>
        <w:rPr>
          <w:rFonts w:asciiTheme="minorHAnsi" w:eastAsiaTheme="minorEastAsia" w:hAnsiTheme="minorHAnsi" w:cstheme="minorBidi"/>
          <w:b w:val="0"/>
          <w:sz w:val="22"/>
          <w:lang w:eastAsia="en-US"/>
        </w:rPr>
        <w:tab/>
      </w:r>
      <w:r w:rsidRPr="00773A0A">
        <w:rPr>
          <w:lang w:eastAsia="en-US"/>
        </w:rPr>
        <w:t>An indication from the AS layer can be provided to the NAS layer upon EDT completion, however it is not clear if such indication is needed.</w:t>
      </w:r>
    </w:p>
    <w:p w14:paraId="03691E9F" w14:textId="555C86C2" w:rsidR="00D65E10" w:rsidRPr="00E17525" w:rsidRDefault="00E17525" w:rsidP="001A1C07">
      <w:pPr>
        <w:rPr>
          <w:b/>
          <w:bCs/>
        </w:rPr>
      </w:pPr>
      <w:r>
        <w:rPr>
          <w:b/>
          <w:bCs/>
          <w:noProof/>
          <w:szCs w:val="22"/>
          <w:lang w:val="en-US"/>
        </w:rPr>
        <w:fldChar w:fldCharType="end"/>
      </w:r>
    </w:p>
    <w:p w14:paraId="72C87986" w14:textId="77777777" w:rsidR="00F507D1" w:rsidRPr="00CE0424" w:rsidRDefault="00F507D1" w:rsidP="00CE0424">
      <w:pPr>
        <w:pStyle w:val="Heading1"/>
      </w:pPr>
      <w:bookmarkStart w:id="44" w:name="_In-sequence_SDU_delivery"/>
      <w:bookmarkStart w:id="45" w:name="_Toc520930832"/>
      <w:bookmarkEnd w:id="44"/>
      <w:r w:rsidRPr="00CE0424">
        <w:t>References</w:t>
      </w:r>
      <w:bookmarkEnd w:id="45"/>
    </w:p>
    <w:p w14:paraId="0FEAF9A0" w14:textId="77777777" w:rsidR="00AF14E2" w:rsidRDefault="00AF14E2" w:rsidP="00AF14E2">
      <w:pPr>
        <w:pStyle w:val="Reference"/>
      </w:pPr>
      <w:bookmarkStart w:id="46" w:name="_Ref517702140"/>
      <w:bookmarkStart w:id="47" w:name="_Ref505947175"/>
      <w:bookmarkStart w:id="48" w:name="_Ref174151459"/>
      <w:bookmarkStart w:id="49" w:name="_Ref189809556"/>
      <w:r w:rsidRPr="00AF14E2">
        <w:t>RP-172661</w:t>
      </w:r>
      <w:r>
        <w:t>, “</w:t>
      </w:r>
      <w:r w:rsidRPr="00AF14E2">
        <w:t>Even further enhanced MTC for LTE</w:t>
      </w:r>
      <w:r>
        <w:t xml:space="preserve">”, Ericsson, </w:t>
      </w:r>
      <w:r w:rsidR="00172D80">
        <w:t xml:space="preserve">RAN#77, </w:t>
      </w:r>
      <w:r w:rsidR="00172D80" w:rsidRPr="00172D80">
        <w:t>Sapporo, Japan, September 2017</w:t>
      </w:r>
      <w:r w:rsidR="00172D80">
        <w:t>.</w:t>
      </w:r>
      <w:bookmarkEnd w:id="46"/>
    </w:p>
    <w:p w14:paraId="447730FD" w14:textId="04960A6A" w:rsidR="00172D80" w:rsidRDefault="00172D80" w:rsidP="00172D80">
      <w:pPr>
        <w:pStyle w:val="Reference"/>
      </w:pPr>
      <w:bookmarkStart w:id="50" w:name="_Ref517702143"/>
      <w:r w:rsidRPr="00172D80">
        <w:t>RP-172063</w:t>
      </w:r>
      <w:r>
        <w:t>, “</w:t>
      </w:r>
      <w:r w:rsidRPr="00172D80">
        <w:t>Revised WID on Further NB-IoT enhancements</w:t>
      </w:r>
      <w:r>
        <w:t xml:space="preserve">”, Huawei, RAN#77, </w:t>
      </w:r>
      <w:r w:rsidRPr="00172D80">
        <w:t>Sapporo, Japan, September 2017</w:t>
      </w:r>
      <w:r>
        <w:t>.</w:t>
      </w:r>
      <w:bookmarkEnd w:id="50"/>
    </w:p>
    <w:p w14:paraId="0B1A3105" w14:textId="0DA83D2F" w:rsidR="008F6449" w:rsidRPr="00010109" w:rsidRDefault="008F6449" w:rsidP="008F6449">
      <w:pPr>
        <w:pStyle w:val="Reference"/>
      </w:pPr>
      <w:bookmarkStart w:id="51" w:name="_Ref525802389"/>
      <w:r w:rsidRPr="00315A81">
        <w:rPr>
          <w:noProof/>
        </w:rPr>
        <w:t>R2-1812260</w:t>
      </w:r>
      <w:r>
        <w:rPr>
          <w:noProof/>
        </w:rPr>
        <w:t>, “</w:t>
      </w:r>
      <w:r w:rsidRPr="008F6449">
        <w:rPr>
          <w:noProof/>
        </w:rPr>
        <w:t>EDT and UEs configured with PSM</w:t>
      </w:r>
      <w:r>
        <w:rPr>
          <w:noProof/>
        </w:rPr>
        <w:t xml:space="preserve">”, Ericsson, RAN2#103, </w:t>
      </w:r>
      <w:r w:rsidRPr="00973F94">
        <w:rPr>
          <w:rFonts w:cs="Arial"/>
        </w:rPr>
        <w:t>Gothenburg, Sweden, Aug 2018</w:t>
      </w:r>
      <w:r>
        <w:rPr>
          <w:rFonts w:cs="Arial"/>
        </w:rPr>
        <w:t>.</w:t>
      </w:r>
      <w:bookmarkEnd w:id="51"/>
    </w:p>
    <w:p w14:paraId="0A3FE049" w14:textId="3C196BDB" w:rsidR="00010109" w:rsidRDefault="00010109" w:rsidP="00272FDB">
      <w:pPr>
        <w:pStyle w:val="Reference"/>
      </w:pPr>
      <w:bookmarkStart w:id="52" w:name="_Ref525805304"/>
      <w:r w:rsidRPr="00010109">
        <w:t>C1-186050</w:t>
      </w:r>
      <w:r>
        <w:t>, “</w:t>
      </w:r>
      <w:r w:rsidR="00BD6F34" w:rsidRPr="00BD6F34">
        <w:t>Discussion on EDT</w:t>
      </w:r>
      <w:r w:rsidR="00BD6F34">
        <w:t>”, Ericsson, CT1#</w:t>
      </w:r>
      <w:r w:rsidR="00BD6F34" w:rsidRPr="00BD6F34">
        <w:t>112bis</w:t>
      </w:r>
      <w:r w:rsidR="00272FDB">
        <w:t xml:space="preserve">, </w:t>
      </w:r>
      <w:r w:rsidR="00272FDB" w:rsidRPr="00272FDB">
        <w:t>Vilnius</w:t>
      </w:r>
      <w:r w:rsidR="00272FDB">
        <w:t xml:space="preserve">, </w:t>
      </w:r>
      <w:r w:rsidR="00272FDB" w:rsidRPr="00272FDB">
        <w:t>Lithuania, 15-19 October 2018</w:t>
      </w:r>
      <w:r w:rsidR="00272FDB">
        <w:t>.</w:t>
      </w:r>
      <w:bookmarkEnd w:id="52"/>
    </w:p>
    <w:p w14:paraId="139FD4CC" w14:textId="44C4B7EF" w:rsidR="004C5FCA" w:rsidRDefault="00410A8E" w:rsidP="00410A8E">
      <w:pPr>
        <w:pStyle w:val="Reference"/>
      </w:pPr>
      <w:bookmarkStart w:id="53" w:name="_Ref525805316"/>
      <w:bookmarkEnd w:id="47"/>
      <w:bookmarkEnd w:id="48"/>
      <w:bookmarkEnd w:id="49"/>
      <w:r w:rsidRPr="00410A8E">
        <w:rPr>
          <w:lang w:val="en-US"/>
        </w:rPr>
        <w:t>C1-186051</w:t>
      </w:r>
      <w:r>
        <w:rPr>
          <w:lang w:val="en-US"/>
        </w:rPr>
        <w:t>, “</w:t>
      </w:r>
      <w:r>
        <w:t>T3324 and successful completion of early data transmission without RRC connection establishment or resume”, draft 24.008 CR, Ericsson, CT1#</w:t>
      </w:r>
      <w:r w:rsidRPr="00BD6F34">
        <w:t>112bis</w:t>
      </w:r>
      <w:r>
        <w:t xml:space="preserve">, </w:t>
      </w:r>
      <w:r w:rsidRPr="00272FDB">
        <w:t>Vilnius</w:t>
      </w:r>
      <w:r>
        <w:t xml:space="preserve">, </w:t>
      </w:r>
      <w:r w:rsidRPr="00272FDB">
        <w:t>Lithuania, 15-19 October 2018</w:t>
      </w:r>
      <w:r>
        <w:t>.</w:t>
      </w:r>
      <w:bookmarkEnd w:id="53"/>
    </w:p>
    <w:p w14:paraId="49D12C55" w14:textId="6744768A" w:rsidR="00FE5158" w:rsidRDefault="00FE5158" w:rsidP="00FE5158">
      <w:pPr>
        <w:pStyle w:val="Reference"/>
      </w:pPr>
      <w:bookmarkStart w:id="54" w:name="_Ref525805323"/>
      <w:r w:rsidRPr="00FE5158">
        <w:t>C1-186052</w:t>
      </w:r>
      <w:r>
        <w:t>, “T3324 and successful completion of early data transmission without RRC connection establishment or resume”, draft 24.301 CR, Ericsson, CT1#</w:t>
      </w:r>
      <w:r w:rsidRPr="00BD6F34">
        <w:t>112bis</w:t>
      </w:r>
      <w:r>
        <w:t xml:space="preserve">, </w:t>
      </w:r>
      <w:r w:rsidRPr="00272FDB">
        <w:t>Vilnius</w:t>
      </w:r>
      <w:r>
        <w:t xml:space="preserve">, </w:t>
      </w:r>
      <w:r w:rsidRPr="00272FDB">
        <w:t>Lithuania, 15-19 October 2018</w:t>
      </w:r>
      <w:r>
        <w:t>.</w:t>
      </w:r>
      <w:bookmarkEnd w:id="54"/>
    </w:p>
    <w:p w14:paraId="48847D46" w14:textId="02D683D7" w:rsidR="00803D85" w:rsidRPr="00410A8E" w:rsidRDefault="00803D85" w:rsidP="00803D85">
      <w:pPr>
        <w:pStyle w:val="Reference"/>
      </w:pPr>
      <w:bookmarkStart w:id="55" w:name="_Ref525805335"/>
      <w:r w:rsidRPr="00803D85">
        <w:t>C1-186053</w:t>
      </w:r>
      <w:r>
        <w:t>, “</w:t>
      </w:r>
      <w:r>
        <w:rPr>
          <w:lang w:eastAsia="ja-JP"/>
        </w:rPr>
        <w:t xml:space="preserve">User plane </w:t>
      </w:r>
      <w:proofErr w:type="spellStart"/>
      <w:r>
        <w:rPr>
          <w:lang w:eastAsia="ja-JP"/>
        </w:rPr>
        <w:t>CIoT</w:t>
      </w:r>
      <w:proofErr w:type="spellEnd"/>
      <w:r>
        <w:rPr>
          <w:lang w:eastAsia="ja-JP"/>
        </w:rPr>
        <w:t xml:space="preserve"> EPS optimization and </w:t>
      </w:r>
      <w:r>
        <w:t xml:space="preserve">service request skip </w:t>
      </w:r>
      <w:r>
        <w:rPr>
          <w:lang w:eastAsia="ja-JP"/>
        </w:rPr>
        <w:t xml:space="preserve">after </w:t>
      </w:r>
      <w:r>
        <w:t xml:space="preserve">successful completion of early data transmission without RRC connection resume”, </w:t>
      </w:r>
      <w:r w:rsidRPr="00803D85">
        <w:t>draft 24.301 CR, Ericsson, CT1#112bis, Vilnius, Lithuania, 15-19 October 2018.</w:t>
      </w:r>
      <w:bookmarkEnd w:id="55"/>
    </w:p>
    <w:p w14:paraId="75B35F89" w14:textId="77777777" w:rsidR="00E074BE" w:rsidRDefault="00E074BE" w:rsidP="00E074BE">
      <w:pPr>
        <w:pStyle w:val="Proposal"/>
        <w:numPr>
          <w:ilvl w:val="0"/>
          <w:numId w:val="0"/>
        </w:numPr>
      </w:pPr>
    </w:p>
    <w:p w14:paraId="7D650B45" w14:textId="77777777" w:rsidR="00D63EB3" w:rsidRPr="00F2387B" w:rsidRDefault="00D63EB3" w:rsidP="00F2387B"/>
    <w:p w14:paraId="286E43B0" w14:textId="77777777" w:rsidR="00C57CEC" w:rsidRPr="00F2387B" w:rsidRDefault="00C57CEC"/>
    <w:sectPr w:rsidR="00C57CEC" w:rsidRPr="00F238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678D9" w14:textId="77777777" w:rsidR="00D6571B" w:rsidRDefault="00D6571B">
      <w:r>
        <w:separator/>
      </w:r>
    </w:p>
  </w:endnote>
  <w:endnote w:type="continuationSeparator" w:id="0">
    <w:p w14:paraId="05AFE38A" w14:textId="77777777" w:rsidR="00D6571B" w:rsidRDefault="00D6571B">
      <w:r>
        <w:continuationSeparator/>
      </w:r>
    </w:p>
  </w:endnote>
  <w:endnote w:type="continuationNotice" w:id="1">
    <w:p w14:paraId="16978A29" w14:textId="77777777" w:rsidR="00D6571B" w:rsidRDefault="00D657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7F984" w14:textId="77777777" w:rsidR="00D6571B" w:rsidRDefault="00D6571B">
      <w:r>
        <w:separator/>
      </w:r>
    </w:p>
  </w:footnote>
  <w:footnote w:type="continuationSeparator" w:id="0">
    <w:p w14:paraId="0858B8F3" w14:textId="77777777" w:rsidR="00D6571B" w:rsidRDefault="00D6571B">
      <w:r>
        <w:continuationSeparator/>
      </w:r>
    </w:p>
  </w:footnote>
  <w:footnote w:type="continuationNotice" w:id="1">
    <w:p w14:paraId="1A824DCA" w14:textId="77777777" w:rsidR="00D6571B" w:rsidRDefault="00D6571B">
      <w:pPr>
        <w:spacing w:after="0"/>
      </w:pPr>
    </w:p>
  </w:footnote>
  <w:footnote w:id="2">
    <w:p w14:paraId="2E9ECD1B" w14:textId="15E5BC21" w:rsidR="00FD5736" w:rsidRPr="00FD5736" w:rsidRDefault="00FD5736">
      <w:pPr>
        <w:pStyle w:val="FootnoteText"/>
        <w:rPr>
          <w:lang w:val="en-US"/>
        </w:rPr>
      </w:pPr>
      <w:r>
        <w:rPr>
          <w:rStyle w:val="FootnoteReference"/>
        </w:rPr>
        <w:footnoteRef/>
      </w:r>
      <w:r>
        <w:t xml:space="preserve"> </w:t>
      </w:r>
      <w:r w:rsidR="00794853">
        <w:t xml:space="preserve">These documents should be available at latest after CT1#112bis deadline on </w:t>
      </w:r>
      <w:r w:rsidR="00794853" w:rsidRPr="00794853">
        <w:rPr>
          <w:rFonts w:cs="Arial"/>
        </w:rPr>
        <w:t>2018-10-08 15:00 CEST</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66208A"/>
    <w:multiLevelType w:val="hybridMultilevel"/>
    <w:tmpl w:val="2F5EB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455CF2"/>
    <w:multiLevelType w:val="hybridMultilevel"/>
    <w:tmpl w:val="03066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FA317A5"/>
    <w:multiLevelType w:val="hybridMultilevel"/>
    <w:tmpl w:val="4026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FC6074"/>
    <w:multiLevelType w:val="hybridMultilevel"/>
    <w:tmpl w:val="99E2F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B3423E1"/>
    <w:multiLevelType w:val="hybridMultilevel"/>
    <w:tmpl w:val="325C5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317A9D"/>
    <w:multiLevelType w:val="hybridMultilevel"/>
    <w:tmpl w:val="6212E03C"/>
    <w:lvl w:ilvl="0" w:tplc="821E4A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0500AE7"/>
    <w:multiLevelType w:val="hybridMultilevel"/>
    <w:tmpl w:val="59BE3AA0"/>
    <w:lvl w:ilvl="0" w:tplc="6A5CE7E2">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6C0905"/>
    <w:multiLevelType w:val="hybridMultilevel"/>
    <w:tmpl w:val="E8A0D5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837CB9"/>
    <w:multiLevelType w:val="hybridMultilevel"/>
    <w:tmpl w:val="0B308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F597B22"/>
    <w:multiLevelType w:val="hybridMultilevel"/>
    <w:tmpl w:val="4AB2DBD6"/>
    <w:lvl w:ilvl="0" w:tplc="5C0CBB56">
      <w:start w:val="1"/>
      <w:numFmt w:val="bullet"/>
      <w:lvlText w:val="•"/>
      <w:lvlJc w:val="left"/>
      <w:pPr>
        <w:tabs>
          <w:tab w:val="num" w:pos="360"/>
        </w:tabs>
        <w:ind w:left="360" w:hanging="360"/>
      </w:pPr>
      <w:rPr>
        <w:rFonts w:ascii="Arial" w:hAnsi="Arial" w:hint="default"/>
      </w:rPr>
    </w:lvl>
    <w:lvl w:ilvl="1" w:tplc="7E5AD21C">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F192A4D"/>
    <w:multiLevelType w:val="hybridMultilevel"/>
    <w:tmpl w:val="F2ECC9CE"/>
    <w:lvl w:ilvl="0" w:tplc="297A86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9"/>
  </w:num>
  <w:num w:numId="4">
    <w:abstractNumId w:val="21"/>
  </w:num>
  <w:num w:numId="5">
    <w:abstractNumId w:val="16"/>
  </w:num>
  <w:num w:numId="6">
    <w:abstractNumId w:val="23"/>
  </w:num>
  <w:num w:numId="7">
    <w:abstractNumId w:val="28"/>
  </w:num>
  <w:num w:numId="8">
    <w:abstractNumId w:val="17"/>
  </w:num>
  <w:num w:numId="9">
    <w:abstractNumId w:val="15"/>
  </w:num>
  <w:num w:numId="10">
    <w:abstractNumId w:val="3"/>
  </w:num>
  <w:num w:numId="11">
    <w:abstractNumId w:val="2"/>
  </w:num>
  <w:num w:numId="12">
    <w:abstractNumId w:val="1"/>
  </w:num>
  <w:num w:numId="13">
    <w:abstractNumId w:val="27"/>
  </w:num>
  <w:num w:numId="14">
    <w:abstractNumId w:val="0"/>
  </w:num>
  <w:num w:numId="15">
    <w:abstractNumId w:val="31"/>
  </w:num>
  <w:num w:numId="16">
    <w:abstractNumId w:val="10"/>
  </w:num>
  <w:num w:numId="17">
    <w:abstractNumId w:val="22"/>
  </w:num>
  <w:num w:numId="18">
    <w:abstractNumId w:val="8"/>
  </w:num>
  <w:num w:numId="19">
    <w:abstractNumId w:val="20"/>
  </w:num>
  <w:num w:numId="20">
    <w:abstractNumId w:val="26"/>
  </w:num>
  <w:num w:numId="21">
    <w:abstractNumId w:val="13"/>
  </w:num>
  <w:num w:numId="22">
    <w:abstractNumId w:val="24"/>
  </w:num>
  <w:num w:numId="23">
    <w:abstractNumId w:val="7"/>
  </w:num>
  <w:num w:numId="24">
    <w:abstractNumId w:val="29"/>
  </w:num>
  <w:num w:numId="25">
    <w:abstractNumId w:val="11"/>
  </w:num>
  <w:num w:numId="26">
    <w:abstractNumId w:val="14"/>
  </w:num>
  <w:num w:numId="27">
    <w:abstractNumId w:val="5"/>
  </w:num>
  <w:num w:numId="28">
    <w:abstractNumId w:val="18"/>
  </w:num>
  <w:num w:numId="29">
    <w:abstractNumId w:val="33"/>
  </w:num>
  <w:num w:numId="30">
    <w:abstractNumId w:val="9"/>
  </w:num>
  <w:num w:numId="31">
    <w:abstractNumId w:val="30"/>
  </w:num>
  <w:num w:numId="32">
    <w:abstractNumId w:val="32"/>
  </w:num>
  <w:num w:numId="33">
    <w:abstractNumId w:val="12"/>
  </w:num>
  <w:num w:numId="34">
    <w:abstractNumId w:val="6"/>
  </w:num>
  <w:num w:numId="35">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C55"/>
    <w:rsid w:val="00000324"/>
    <w:rsid w:val="000006E1"/>
    <w:rsid w:val="000017E7"/>
    <w:rsid w:val="00001DC0"/>
    <w:rsid w:val="00002A37"/>
    <w:rsid w:val="0000300A"/>
    <w:rsid w:val="0000393A"/>
    <w:rsid w:val="000039F4"/>
    <w:rsid w:val="00005007"/>
    <w:rsid w:val="00006446"/>
    <w:rsid w:val="00006896"/>
    <w:rsid w:val="000075A6"/>
    <w:rsid w:val="00007CDC"/>
    <w:rsid w:val="00010109"/>
    <w:rsid w:val="00011B28"/>
    <w:rsid w:val="000140D4"/>
    <w:rsid w:val="000151AE"/>
    <w:rsid w:val="000157F3"/>
    <w:rsid w:val="00015A5C"/>
    <w:rsid w:val="00015D15"/>
    <w:rsid w:val="00016BB2"/>
    <w:rsid w:val="00020A90"/>
    <w:rsid w:val="00021424"/>
    <w:rsid w:val="000233BA"/>
    <w:rsid w:val="00025143"/>
    <w:rsid w:val="0002558F"/>
    <w:rsid w:val="0002564D"/>
    <w:rsid w:val="00025ECA"/>
    <w:rsid w:val="00026851"/>
    <w:rsid w:val="00026B00"/>
    <w:rsid w:val="000325B8"/>
    <w:rsid w:val="00034C15"/>
    <w:rsid w:val="00035C9B"/>
    <w:rsid w:val="00036BA1"/>
    <w:rsid w:val="000422E2"/>
    <w:rsid w:val="00042F22"/>
    <w:rsid w:val="00043A47"/>
    <w:rsid w:val="000444EF"/>
    <w:rsid w:val="00047F4A"/>
    <w:rsid w:val="00051C96"/>
    <w:rsid w:val="00052A07"/>
    <w:rsid w:val="000534C8"/>
    <w:rsid w:val="000534E3"/>
    <w:rsid w:val="000544B6"/>
    <w:rsid w:val="000546A9"/>
    <w:rsid w:val="0005509F"/>
    <w:rsid w:val="0005605C"/>
    <w:rsid w:val="0005606A"/>
    <w:rsid w:val="00056F92"/>
    <w:rsid w:val="00057117"/>
    <w:rsid w:val="000616E7"/>
    <w:rsid w:val="000620C4"/>
    <w:rsid w:val="0006487E"/>
    <w:rsid w:val="00064A72"/>
    <w:rsid w:val="00065AC8"/>
    <w:rsid w:val="00065E1A"/>
    <w:rsid w:val="00076054"/>
    <w:rsid w:val="00077E5F"/>
    <w:rsid w:val="0008036A"/>
    <w:rsid w:val="00081AE6"/>
    <w:rsid w:val="000846FF"/>
    <w:rsid w:val="000855EB"/>
    <w:rsid w:val="00085B52"/>
    <w:rsid w:val="00085CB5"/>
    <w:rsid w:val="000866F2"/>
    <w:rsid w:val="0009009F"/>
    <w:rsid w:val="00091557"/>
    <w:rsid w:val="00091CF9"/>
    <w:rsid w:val="00091E2F"/>
    <w:rsid w:val="000924C1"/>
    <w:rsid w:val="000924F0"/>
    <w:rsid w:val="00092BEF"/>
    <w:rsid w:val="00092BF0"/>
    <w:rsid w:val="00093233"/>
    <w:rsid w:val="00093474"/>
    <w:rsid w:val="0009510F"/>
    <w:rsid w:val="000A1B7B"/>
    <w:rsid w:val="000A3439"/>
    <w:rsid w:val="000A3746"/>
    <w:rsid w:val="000A4589"/>
    <w:rsid w:val="000A56F2"/>
    <w:rsid w:val="000A5C52"/>
    <w:rsid w:val="000A5E00"/>
    <w:rsid w:val="000A5EC8"/>
    <w:rsid w:val="000A65A9"/>
    <w:rsid w:val="000B2719"/>
    <w:rsid w:val="000B3A8F"/>
    <w:rsid w:val="000B4963"/>
    <w:rsid w:val="000B4AB9"/>
    <w:rsid w:val="000B58C3"/>
    <w:rsid w:val="000B61E9"/>
    <w:rsid w:val="000B6695"/>
    <w:rsid w:val="000B6BB0"/>
    <w:rsid w:val="000C165A"/>
    <w:rsid w:val="000C2B67"/>
    <w:rsid w:val="000C2E19"/>
    <w:rsid w:val="000C46A5"/>
    <w:rsid w:val="000C4D35"/>
    <w:rsid w:val="000C75CF"/>
    <w:rsid w:val="000D0D07"/>
    <w:rsid w:val="000D4797"/>
    <w:rsid w:val="000D77F8"/>
    <w:rsid w:val="000E00AB"/>
    <w:rsid w:val="000E0527"/>
    <w:rsid w:val="000E1E92"/>
    <w:rsid w:val="000E2D79"/>
    <w:rsid w:val="000E2ED6"/>
    <w:rsid w:val="000F06D6"/>
    <w:rsid w:val="000F0BE4"/>
    <w:rsid w:val="000F0EB1"/>
    <w:rsid w:val="000F1106"/>
    <w:rsid w:val="000F18F3"/>
    <w:rsid w:val="000F26F3"/>
    <w:rsid w:val="000F31FC"/>
    <w:rsid w:val="000F3592"/>
    <w:rsid w:val="000F3BE9"/>
    <w:rsid w:val="000F3F6C"/>
    <w:rsid w:val="000F6DF3"/>
    <w:rsid w:val="000F719B"/>
    <w:rsid w:val="000F7331"/>
    <w:rsid w:val="000F7EF0"/>
    <w:rsid w:val="001001F2"/>
    <w:rsid w:val="001005FF"/>
    <w:rsid w:val="0010220B"/>
    <w:rsid w:val="001062FB"/>
    <w:rsid w:val="001063E6"/>
    <w:rsid w:val="00110DBB"/>
    <w:rsid w:val="00113A23"/>
    <w:rsid w:val="00113CF4"/>
    <w:rsid w:val="00114246"/>
    <w:rsid w:val="00114568"/>
    <w:rsid w:val="001153EA"/>
    <w:rsid w:val="00115643"/>
    <w:rsid w:val="00115F2C"/>
    <w:rsid w:val="00116765"/>
    <w:rsid w:val="00117DE2"/>
    <w:rsid w:val="001219F5"/>
    <w:rsid w:val="00121A20"/>
    <w:rsid w:val="00122C27"/>
    <w:rsid w:val="00123449"/>
    <w:rsid w:val="0012377F"/>
    <w:rsid w:val="00123FB7"/>
    <w:rsid w:val="00124314"/>
    <w:rsid w:val="0012498F"/>
    <w:rsid w:val="00125E58"/>
    <w:rsid w:val="001269F1"/>
    <w:rsid w:val="00126B4A"/>
    <w:rsid w:val="00132FD0"/>
    <w:rsid w:val="00133B65"/>
    <w:rsid w:val="001340E9"/>
    <w:rsid w:val="0013425D"/>
    <w:rsid w:val="001344C0"/>
    <w:rsid w:val="001346FA"/>
    <w:rsid w:val="00135252"/>
    <w:rsid w:val="001352C4"/>
    <w:rsid w:val="00136B62"/>
    <w:rsid w:val="001379C8"/>
    <w:rsid w:val="00137AB5"/>
    <w:rsid w:val="00137F0B"/>
    <w:rsid w:val="00144261"/>
    <w:rsid w:val="00144A33"/>
    <w:rsid w:val="0014783E"/>
    <w:rsid w:val="00151040"/>
    <w:rsid w:val="00151E23"/>
    <w:rsid w:val="001526E0"/>
    <w:rsid w:val="00155196"/>
    <w:rsid w:val="001551B5"/>
    <w:rsid w:val="00156641"/>
    <w:rsid w:val="00162684"/>
    <w:rsid w:val="001636AC"/>
    <w:rsid w:val="001659C1"/>
    <w:rsid w:val="001671BE"/>
    <w:rsid w:val="001674F2"/>
    <w:rsid w:val="00172806"/>
    <w:rsid w:val="00172D80"/>
    <w:rsid w:val="00173A8E"/>
    <w:rsid w:val="0017477D"/>
    <w:rsid w:val="00174FD9"/>
    <w:rsid w:val="001760BB"/>
    <w:rsid w:val="00177795"/>
    <w:rsid w:val="00180599"/>
    <w:rsid w:val="0018143F"/>
    <w:rsid w:val="00181861"/>
    <w:rsid w:val="00181C72"/>
    <w:rsid w:val="001846FD"/>
    <w:rsid w:val="00190AC1"/>
    <w:rsid w:val="0019341A"/>
    <w:rsid w:val="001936BF"/>
    <w:rsid w:val="00193D4D"/>
    <w:rsid w:val="00197DF9"/>
    <w:rsid w:val="001A1987"/>
    <w:rsid w:val="001A1C07"/>
    <w:rsid w:val="001A1C2B"/>
    <w:rsid w:val="001A2564"/>
    <w:rsid w:val="001A49B0"/>
    <w:rsid w:val="001A6173"/>
    <w:rsid w:val="001A6CBA"/>
    <w:rsid w:val="001A7081"/>
    <w:rsid w:val="001A72BD"/>
    <w:rsid w:val="001B0D97"/>
    <w:rsid w:val="001B1B2E"/>
    <w:rsid w:val="001B2AFB"/>
    <w:rsid w:val="001B3DA2"/>
    <w:rsid w:val="001B5A5D"/>
    <w:rsid w:val="001B5B88"/>
    <w:rsid w:val="001C1CE5"/>
    <w:rsid w:val="001C3D2A"/>
    <w:rsid w:val="001C49B0"/>
    <w:rsid w:val="001C6104"/>
    <w:rsid w:val="001D15DC"/>
    <w:rsid w:val="001D51BA"/>
    <w:rsid w:val="001D58BD"/>
    <w:rsid w:val="001D5CF3"/>
    <w:rsid w:val="001D6342"/>
    <w:rsid w:val="001D6D53"/>
    <w:rsid w:val="001E0E5C"/>
    <w:rsid w:val="001E161E"/>
    <w:rsid w:val="001E1E30"/>
    <w:rsid w:val="001E2AA8"/>
    <w:rsid w:val="001E58E2"/>
    <w:rsid w:val="001E7AED"/>
    <w:rsid w:val="001F3100"/>
    <w:rsid w:val="001F3916"/>
    <w:rsid w:val="001F427B"/>
    <w:rsid w:val="001F54C5"/>
    <w:rsid w:val="001F662C"/>
    <w:rsid w:val="001F7074"/>
    <w:rsid w:val="00200490"/>
    <w:rsid w:val="00201F3A"/>
    <w:rsid w:val="00202FFB"/>
    <w:rsid w:val="00203F96"/>
    <w:rsid w:val="002044EF"/>
    <w:rsid w:val="00204F1C"/>
    <w:rsid w:val="0020683A"/>
    <w:rsid w:val="002069B2"/>
    <w:rsid w:val="00207FA3"/>
    <w:rsid w:val="00210196"/>
    <w:rsid w:val="002125CE"/>
    <w:rsid w:val="0021473D"/>
    <w:rsid w:val="00214AD3"/>
    <w:rsid w:val="00214DA8"/>
    <w:rsid w:val="00215423"/>
    <w:rsid w:val="002158FA"/>
    <w:rsid w:val="00216B28"/>
    <w:rsid w:val="00220600"/>
    <w:rsid w:val="00220C28"/>
    <w:rsid w:val="00221F14"/>
    <w:rsid w:val="002224DB"/>
    <w:rsid w:val="00222607"/>
    <w:rsid w:val="00223FCB"/>
    <w:rsid w:val="00225069"/>
    <w:rsid w:val="002252C3"/>
    <w:rsid w:val="0022560F"/>
    <w:rsid w:val="00225C54"/>
    <w:rsid w:val="00226D8B"/>
    <w:rsid w:val="00230765"/>
    <w:rsid w:val="002319E4"/>
    <w:rsid w:val="002324BB"/>
    <w:rsid w:val="00235632"/>
    <w:rsid w:val="00235872"/>
    <w:rsid w:val="0023640A"/>
    <w:rsid w:val="00237057"/>
    <w:rsid w:val="00241559"/>
    <w:rsid w:val="002427AA"/>
    <w:rsid w:val="002435B3"/>
    <w:rsid w:val="002458EB"/>
    <w:rsid w:val="00245905"/>
    <w:rsid w:val="002500C8"/>
    <w:rsid w:val="002518E6"/>
    <w:rsid w:val="002529B6"/>
    <w:rsid w:val="00256492"/>
    <w:rsid w:val="00257543"/>
    <w:rsid w:val="002606D7"/>
    <w:rsid w:val="002607C0"/>
    <w:rsid w:val="002617E7"/>
    <w:rsid w:val="002618E8"/>
    <w:rsid w:val="002630CF"/>
    <w:rsid w:val="00263238"/>
    <w:rsid w:val="00264228"/>
    <w:rsid w:val="00264334"/>
    <w:rsid w:val="0026473E"/>
    <w:rsid w:val="00265FEE"/>
    <w:rsid w:val="002661BE"/>
    <w:rsid w:val="00266214"/>
    <w:rsid w:val="00267476"/>
    <w:rsid w:val="00267C83"/>
    <w:rsid w:val="0027144F"/>
    <w:rsid w:val="00271F3A"/>
    <w:rsid w:val="00272CC7"/>
    <w:rsid w:val="00272FDB"/>
    <w:rsid w:val="00273278"/>
    <w:rsid w:val="002737F4"/>
    <w:rsid w:val="00273B82"/>
    <w:rsid w:val="00274BFC"/>
    <w:rsid w:val="00280096"/>
    <w:rsid w:val="0028059B"/>
    <w:rsid w:val="002805F5"/>
    <w:rsid w:val="00280751"/>
    <w:rsid w:val="0028218D"/>
    <w:rsid w:val="0028280A"/>
    <w:rsid w:val="002834D2"/>
    <w:rsid w:val="0028360F"/>
    <w:rsid w:val="00286ACD"/>
    <w:rsid w:val="00287838"/>
    <w:rsid w:val="002907B5"/>
    <w:rsid w:val="002907F1"/>
    <w:rsid w:val="00290F7C"/>
    <w:rsid w:val="00291D0D"/>
    <w:rsid w:val="00292EB7"/>
    <w:rsid w:val="00293888"/>
    <w:rsid w:val="00294F86"/>
    <w:rsid w:val="00296227"/>
    <w:rsid w:val="00296F44"/>
    <w:rsid w:val="0029777D"/>
    <w:rsid w:val="002A055E"/>
    <w:rsid w:val="002A17DD"/>
    <w:rsid w:val="002A1D4E"/>
    <w:rsid w:val="002A2869"/>
    <w:rsid w:val="002A30B1"/>
    <w:rsid w:val="002A372E"/>
    <w:rsid w:val="002A5244"/>
    <w:rsid w:val="002A6C50"/>
    <w:rsid w:val="002A7B2F"/>
    <w:rsid w:val="002B06C5"/>
    <w:rsid w:val="002B24D6"/>
    <w:rsid w:val="002B38A4"/>
    <w:rsid w:val="002B3BA6"/>
    <w:rsid w:val="002B3C73"/>
    <w:rsid w:val="002B4651"/>
    <w:rsid w:val="002B5F66"/>
    <w:rsid w:val="002B6D1B"/>
    <w:rsid w:val="002C3878"/>
    <w:rsid w:val="002C41E6"/>
    <w:rsid w:val="002C779D"/>
    <w:rsid w:val="002D071A"/>
    <w:rsid w:val="002D0A3E"/>
    <w:rsid w:val="002D2ADE"/>
    <w:rsid w:val="002D2F31"/>
    <w:rsid w:val="002D34B2"/>
    <w:rsid w:val="002D3858"/>
    <w:rsid w:val="002D7637"/>
    <w:rsid w:val="002E17F2"/>
    <w:rsid w:val="002E2EF0"/>
    <w:rsid w:val="002E3A45"/>
    <w:rsid w:val="002E494D"/>
    <w:rsid w:val="002E7CAE"/>
    <w:rsid w:val="002F0A80"/>
    <w:rsid w:val="002F0ECE"/>
    <w:rsid w:val="002F19D7"/>
    <w:rsid w:val="002F202D"/>
    <w:rsid w:val="002F23E8"/>
    <w:rsid w:val="002F2771"/>
    <w:rsid w:val="002F2884"/>
    <w:rsid w:val="002F37A9"/>
    <w:rsid w:val="002F5C7E"/>
    <w:rsid w:val="002F643E"/>
    <w:rsid w:val="002F79D1"/>
    <w:rsid w:val="00300E98"/>
    <w:rsid w:val="00301CE6"/>
    <w:rsid w:val="0030256B"/>
    <w:rsid w:val="0030501F"/>
    <w:rsid w:val="00307220"/>
    <w:rsid w:val="00307533"/>
    <w:rsid w:val="00307BA1"/>
    <w:rsid w:val="00311058"/>
    <w:rsid w:val="00311702"/>
    <w:rsid w:val="003117A0"/>
    <w:rsid w:val="00311E82"/>
    <w:rsid w:val="00313FD6"/>
    <w:rsid w:val="003143BD"/>
    <w:rsid w:val="003145A7"/>
    <w:rsid w:val="00314A46"/>
    <w:rsid w:val="00315A81"/>
    <w:rsid w:val="0031645F"/>
    <w:rsid w:val="00317A53"/>
    <w:rsid w:val="003203ED"/>
    <w:rsid w:val="0032056A"/>
    <w:rsid w:val="0032254B"/>
    <w:rsid w:val="00322C9F"/>
    <w:rsid w:val="00324D23"/>
    <w:rsid w:val="00326CC8"/>
    <w:rsid w:val="00327FD2"/>
    <w:rsid w:val="00330EFB"/>
    <w:rsid w:val="00331751"/>
    <w:rsid w:val="00333012"/>
    <w:rsid w:val="00334579"/>
    <w:rsid w:val="00335858"/>
    <w:rsid w:val="00336BDA"/>
    <w:rsid w:val="00340E3E"/>
    <w:rsid w:val="00342BD7"/>
    <w:rsid w:val="00343168"/>
    <w:rsid w:val="00343A07"/>
    <w:rsid w:val="00343AAA"/>
    <w:rsid w:val="00343BF8"/>
    <w:rsid w:val="003443AD"/>
    <w:rsid w:val="00346DB5"/>
    <w:rsid w:val="003477B1"/>
    <w:rsid w:val="00351DF9"/>
    <w:rsid w:val="00353ED2"/>
    <w:rsid w:val="003547A5"/>
    <w:rsid w:val="0035491B"/>
    <w:rsid w:val="003559DE"/>
    <w:rsid w:val="003571A9"/>
    <w:rsid w:val="00357380"/>
    <w:rsid w:val="003602D9"/>
    <w:rsid w:val="003604CE"/>
    <w:rsid w:val="00361297"/>
    <w:rsid w:val="00362C9E"/>
    <w:rsid w:val="00365EFC"/>
    <w:rsid w:val="00366B3B"/>
    <w:rsid w:val="003702F0"/>
    <w:rsid w:val="00370E47"/>
    <w:rsid w:val="00372DCA"/>
    <w:rsid w:val="00372F2C"/>
    <w:rsid w:val="0037369E"/>
    <w:rsid w:val="003742AC"/>
    <w:rsid w:val="00377150"/>
    <w:rsid w:val="00377CE1"/>
    <w:rsid w:val="0038112B"/>
    <w:rsid w:val="00381D6F"/>
    <w:rsid w:val="0038211A"/>
    <w:rsid w:val="00383BD1"/>
    <w:rsid w:val="00385B53"/>
    <w:rsid w:val="00385BF0"/>
    <w:rsid w:val="00385D02"/>
    <w:rsid w:val="0038620A"/>
    <w:rsid w:val="00387534"/>
    <w:rsid w:val="00390AC1"/>
    <w:rsid w:val="00391FCB"/>
    <w:rsid w:val="00392098"/>
    <w:rsid w:val="003929BC"/>
    <w:rsid w:val="003939FF"/>
    <w:rsid w:val="00396122"/>
    <w:rsid w:val="00396435"/>
    <w:rsid w:val="003971E1"/>
    <w:rsid w:val="003A15B2"/>
    <w:rsid w:val="003A1646"/>
    <w:rsid w:val="003A2223"/>
    <w:rsid w:val="003A2A0F"/>
    <w:rsid w:val="003A45A1"/>
    <w:rsid w:val="003A5765"/>
    <w:rsid w:val="003A5B0A"/>
    <w:rsid w:val="003A5E0A"/>
    <w:rsid w:val="003A6911"/>
    <w:rsid w:val="003A6BAC"/>
    <w:rsid w:val="003A6F75"/>
    <w:rsid w:val="003A784D"/>
    <w:rsid w:val="003A7EF3"/>
    <w:rsid w:val="003B159C"/>
    <w:rsid w:val="003B369F"/>
    <w:rsid w:val="003B36A3"/>
    <w:rsid w:val="003B3791"/>
    <w:rsid w:val="003B4597"/>
    <w:rsid w:val="003B460B"/>
    <w:rsid w:val="003B7FE5"/>
    <w:rsid w:val="003C0A13"/>
    <w:rsid w:val="003C1127"/>
    <w:rsid w:val="003C11C8"/>
    <w:rsid w:val="003C1E56"/>
    <w:rsid w:val="003C2702"/>
    <w:rsid w:val="003C53ED"/>
    <w:rsid w:val="003C6E79"/>
    <w:rsid w:val="003C7806"/>
    <w:rsid w:val="003D109F"/>
    <w:rsid w:val="003D2478"/>
    <w:rsid w:val="003D3C45"/>
    <w:rsid w:val="003D5B1F"/>
    <w:rsid w:val="003D6453"/>
    <w:rsid w:val="003E1055"/>
    <w:rsid w:val="003E15FA"/>
    <w:rsid w:val="003E55E4"/>
    <w:rsid w:val="003E74E3"/>
    <w:rsid w:val="003F05C7"/>
    <w:rsid w:val="003F2CD4"/>
    <w:rsid w:val="003F5F1E"/>
    <w:rsid w:val="003F672C"/>
    <w:rsid w:val="003F6BBE"/>
    <w:rsid w:val="004000E8"/>
    <w:rsid w:val="00400D46"/>
    <w:rsid w:val="00401093"/>
    <w:rsid w:val="00402E2B"/>
    <w:rsid w:val="00404C32"/>
    <w:rsid w:val="0040512B"/>
    <w:rsid w:val="00405CA5"/>
    <w:rsid w:val="00407CD3"/>
    <w:rsid w:val="00410134"/>
    <w:rsid w:val="004109B3"/>
    <w:rsid w:val="00410A8E"/>
    <w:rsid w:val="00410B72"/>
    <w:rsid w:val="00410F18"/>
    <w:rsid w:val="004120B9"/>
    <w:rsid w:val="00412516"/>
    <w:rsid w:val="0041263E"/>
    <w:rsid w:val="0041332B"/>
    <w:rsid w:val="00413AAC"/>
    <w:rsid w:val="00416C3C"/>
    <w:rsid w:val="00421105"/>
    <w:rsid w:val="00421394"/>
    <w:rsid w:val="004242F4"/>
    <w:rsid w:val="004249EF"/>
    <w:rsid w:val="00424DA7"/>
    <w:rsid w:val="00425412"/>
    <w:rsid w:val="00427248"/>
    <w:rsid w:val="00427CF7"/>
    <w:rsid w:val="00430A75"/>
    <w:rsid w:val="00430C7E"/>
    <w:rsid w:val="00430E9A"/>
    <w:rsid w:val="00431B66"/>
    <w:rsid w:val="004325B2"/>
    <w:rsid w:val="004330B6"/>
    <w:rsid w:val="004347BA"/>
    <w:rsid w:val="00436ADF"/>
    <w:rsid w:val="00437447"/>
    <w:rsid w:val="004400C5"/>
    <w:rsid w:val="00441A92"/>
    <w:rsid w:val="004428E6"/>
    <w:rsid w:val="00444CCE"/>
    <w:rsid w:val="00444F56"/>
    <w:rsid w:val="00446488"/>
    <w:rsid w:val="004507AE"/>
    <w:rsid w:val="004517AA"/>
    <w:rsid w:val="00452CAC"/>
    <w:rsid w:val="00453B08"/>
    <w:rsid w:val="00457565"/>
    <w:rsid w:val="00457B71"/>
    <w:rsid w:val="004611BE"/>
    <w:rsid w:val="004659F0"/>
    <w:rsid w:val="004669E2"/>
    <w:rsid w:val="00467169"/>
    <w:rsid w:val="00470151"/>
    <w:rsid w:val="00470C31"/>
    <w:rsid w:val="00471991"/>
    <w:rsid w:val="004726FB"/>
    <w:rsid w:val="004734D0"/>
    <w:rsid w:val="00473DF7"/>
    <w:rsid w:val="0047556B"/>
    <w:rsid w:val="0047731C"/>
    <w:rsid w:val="00477768"/>
    <w:rsid w:val="00481978"/>
    <w:rsid w:val="00481D91"/>
    <w:rsid w:val="00482248"/>
    <w:rsid w:val="00486FD9"/>
    <w:rsid w:val="00491962"/>
    <w:rsid w:val="00492BC5"/>
    <w:rsid w:val="00492DA7"/>
    <w:rsid w:val="004964F1"/>
    <w:rsid w:val="00496913"/>
    <w:rsid w:val="004A16BC"/>
    <w:rsid w:val="004A2B94"/>
    <w:rsid w:val="004A3D6D"/>
    <w:rsid w:val="004A4BA9"/>
    <w:rsid w:val="004A7A40"/>
    <w:rsid w:val="004B18B9"/>
    <w:rsid w:val="004B2C89"/>
    <w:rsid w:val="004B2F94"/>
    <w:rsid w:val="004B6CD5"/>
    <w:rsid w:val="004B7C0C"/>
    <w:rsid w:val="004C2DB9"/>
    <w:rsid w:val="004C3898"/>
    <w:rsid w:val="004C4F2F"/>
    <w:rsid w:val="004C5FCA"/>
    <w:rsid w:val="004C7FB0"/>
    <w:rsid w:val="004D30C0"/>
    <w:rsid w:val="004D36B1"/>
    <w:rsid w:val="004D5856"/>
    <w:rsid w:val="004D6E04"/>
    <w:rsid w:val="004D7EBD"/>
    <w:rsid w:val="004E0015"/>
    <w:rsid w:val="004E04E9"/>
    <w:rsid w:val="004E2680"/>
    <w:rsid w:val="004E28F9"/>
    <w:rsid w:val="004E29A7"/>
    <w:rsid w:val="004E3207"/>
    <w:rsid w:val="004E462E"/>
    <w:rsid w:val="004E54D2"/>
    <w:rsid w:val="004E56DC"/>
    <w:rsid w:val="004E76F4"/>
    <w:rsid w:val="004F08E3"/>
    <w:rsid w:val="004F0B4E"/>
    <w:rsid w:val="004F0B6C"/>
    <w:rsid w:val="004F2078"/>
    <w:rsid w:val="004F24B3"/>
    <w:rsid w:val="004F3E10"/>
    <w:rsid w:val="004F4DA3"/>
    <w:rsid w:val="004F5578"/>
    <w:rsid w:val="00500D75"/>
    <w:rsid w:val="00501784"/>
    <w:rsid w:val="005036E1"/>
    <w:rsid w:val="005038A9"/>
    <w:rsid w:val="00505DAA"/>
    <w:rsid w:val="00506557"/>
    <w:rsid w:val="0050677A"/>
    <w:rsid w:val="005108D8"/>
    <w:rsid w:val="005116F9"/>
    <w:rsid w:val="0051301C"/>
    <w:rsid w:val="005135B7"/>
    <w:rsid w:val="00513C63"/>
    <w:rsid w:val="00513D84"/>
    <w:rsid w:val="005145CD"/>
    <w:rsid w:val="00514D02"/>
    <w:rsid w:val="005153A7"/>
    <w:rsid w:val="00520E9D"/>
    <w:rsid w:val="00521488"/>
    <w:rsid w:val="005219CF"/>
    <w:rsid w:val="00523234"/>
    <w:rsid w:val="0053180F"/>
    <w:rsid w:val="005347D5"/>
    <w:rsid w:val="00534B59"/>
    <w:rsid w:val="00535F91"/>
    <w:rsid w:val="0053604E"/>
    <w:rsid w:val="00536759"/>
    <w:rsid w:val="00536D08"/>
    <w:rsid w:val="00537C62"/>
    <w:rsid w:val="005419C5"/>
    <w:rsid w:val="00541AC3"/>
    <w:rsid w:val="00541BA8"/>
    <w:rsid w:val="0054243C"/>
    <w:rsid w:val="0054270B"/>
    <w:rsid w:val="005458DC"/>
    <w:rsid w:val="00545E6B"/>
    <w:rsid w:val="00546970"/>
    <w:rsid w:val="0055466A"/>
    <w:rsid w:val="00554E19"/>
    <w:rsid w:val="005571AC"/>
    <w:rsid w:val="0056121F"/>
    <w:rsid w:val="00561452"/>
    <w:rsid w:val="00564142"/>
    <w:rsid w:val="0056547C"/>
    <w:rsid w:val="00572182"/>
    <w:rsid w:val="00572505"/>
    <w:rsid w:val="00576669"/>
    <w:rsid w:val="005807E6"/>
    <w:rsid w:val="00582573"/>
    <w:rsid w:val="00582809"/>
    <w:rsid w:val="0058344C"/>
    <w:rsid w:val="00585519"/>
    <w:rsid w:val="005861A7"/>
    <w:rsid w:val="005863EF"/>
    <w:rsid w:val="0058798C"/>
    <w:rsid w:val="005900FA"/>
    <w:rsid w:val="005902FF"/>
    <w:rsid w:val="005910F6"/>
    <w:rsid w:val="00591162"/>
    <w:rsid w:val="00592A3B"/>
    <w:rsid w:val="005935A4"/>
    <w:rsid w:val="00593C72"/>
    <w:rsid w:val="005948C2"/>
    <w:rsid w:val="00594E67"/>
    <w:rsid w:val="00595DCA"/>
    <w:rsid w:val="005960A6"/>
    <w:rsid w:val="0059763A"/>
    <w:rsid w:val="0059779B"/>
    <w:rsid w:val="005A1254"/>
    <w:rsid w:val="005A1470"/>
    <w:rsid w:val="005A209A"/>
    <w:rsid w:val="005A25F9"/>
    <w:rsid w:val="005A4580"/>
    <w:rsid w:val="005A4D7B"/>
    <w:rsid w:val="005A6232"/>
    <w:rsid w:val="005A662D"/>
    <w:rsid w:val="005A6E97"/>
    <w:rsid w:val="005B1168"/>
    <w:rsid w:val="005B2688"/>
    <w:rsid w:val="005B2E51"/>
    <w:rsid w:val="005B2EF6"/>
    <w:rsid w:val="005B35D7"/>
    <w:rsid w:val="005B392A"/>
    <w:rsid w:val="005B3AA3"/>
    <w:rsid w:val="005B591A"/>
    <w:rsid w:val="005B6F83"/>
    <w:rsid w:val="005C17A2"/>
    <w:rsid w:val="005C4A99"/>
    <w:rsid w:val="005C54B8"/>
    <w:rsid w:val="005C74FB"/>
    <w:rsid w:val="005D13A8"/>
    <w:rsid w:val="005D1602"/>
    <w:rsid w:val="005D3CF4"/>
    <w:rsid w:val="005D48C4"/>
    <w:rsid w:val="005D7C37"/>
    <w:rsid w:val="005E03C7"/>
    <w:rsid w:val="005E385F"/>
    <w:rsid w:val="005E3C7C"/>
    <w:rsid w:val="005E5B81"/>
    <w:rsid w:val="005E5C62"/>
    <w:rsid w:val="005F147A"/>
    <w:rsid w:val="005F216E"/>
    <w:rsid w:val="005F2CB1"/>
    <w:rsid w:val="005F3025"/>
    <w:rsid w:val="005F35B2"/>
    <w:rsid w:val="005F3E28"/>
    <w:rsid w:val="005F618C"/>
    <w:rsid w:val="005F70BD"/>
    <w:rsid w:val="0060283C"/>
    <w:rsid w:val="00602F5B"/>
    <w:rsid w:val="00603C7D"/>
    <w:rsid w:val="00604F14"/>
    <w:rsid w:val="006062A9"/>
    <w:rsid w:val="006068BF"/>
    <w:rsid w:val="00606B74"/>
    <w:rsid w:val="00607727"/>
    <w:rsid w:val="00607EBF"/>
    <w:rsid w:val="00611B83"/>
    <w:rsid w:val="00611EC1"/>
    <w:rsid w:val="006129F4"/>
    <w:rsid w:val="00613257"/>
    <w:rsid w:val="006145A3"/>
    <w:rsid w:val="00615C00"/>
    <w:rsid w:val="00620A71"/>
    <w:rsid w:val="00620D80"/>
    <w:rsid w:val="006234A6"/>
    <w:rsid w:val="00630001"/>
    <w:rsid w:val="006311B3"/>
    <w:rsid w:val="00631CA0"/>
    <w:rsid w:val="0063284C"/>
    <w:rsid w:val="00633437"/>
    <w:rsid w:val="0063477C"/>
    <w:rsid w:val="0063543B"/>
    <w:rsid w:val="00636398"/>
    <w:rsid w:val="006368D3"/>
    <w:rsid w:val="006377EC"/>
    <w:rsid w:val="0064151F"/>
    <w:rsid w:val="00641533"/>
    <w:rsid w:val="0064208D"/>
    <w:rsid w:val="00643475"/>
    <w:rsid w:val="0064396A"/>
    <w:rsid w:val="0064624E"/>
    <w:rsid w:val="00646C77"/>
    <w:rsid w:val="00650AB9"/>
    <w:rsid w:val="00653268"/>
    <w:rsid w:val="00653463"/>
    <w:rsid w:val="006549AF"/>
    <w:rsid w:val="00655733"/>
    <w:rsid w:val="00655ACD"/>
    <w:rsid w:val="00656A92"/>
    <w:rsid w:val="00656DDE"/>
    <w:rsid w:val="0066011D"/>
    <w:rsid w:val="006607C0"/>
    <w:rsid w:val="006607D9"/>
    <w:rsid w:val="006613A6"/>
    <w:rsid w:val="00661A6F"/>
    <w:rsid w:val="006627A2"/>
    <w:rsid w:val="006634E6"/>
    <w:rsid w:val="006655EE"/>
    <w:rsid w:val="00665EE9"/>
    <w:rsid w:val="00667EE7"/>
    <w:rsid w:val="00670922"/>
    <w:rsid w:val="00670BE1"/>
    <w:rsid w:val="0067218F"/>
    <w:rsid w:val="00672399"/>
    <w:rsid w:val="006726D8"/>
    <w:rsid w:val="00672E32"/>
    <w:rsid w:val="006741F2"/>
    <w:rsid w:val="00674CC3"/>
    <w:rsid w:val="00675C72"/>
    <w:rsid w:val="006771F9"/>
    <w:rsid w:val="006776D7"/>
    <w:rsid w:val="00681003"/>
    <w:rsid w:val="006817C9"/>
    <w:rsid w:val="00683ECE"/>
    <w:rsid w:val="00685C44"/>
    <w:rsid w:val="006860DD"/>
    <w:rsid w:val="006936DF"/>
    <w:rsid w:val="006939DA"/>
    <w:rsid w:val="00695FC2"/>
    <w:rsid w:val="00696949"/>
    <w:rsid w:val="00697052"/>
    <w:rsid w:val="00697F09"/>
    <w:rsid w:val="006A21E8"/>
    <w:rsid w:val="006A3CA6"/>
    <w:rsid w:val="006A3D17"/>
    <w:rsid w:val="006A46FB"/>
    <w:rsid w:val="006A5A11"/>
    <w:rsid w:val="006A5E28"/>
    <w:rsid w:val="006A697B"/>
    <w:rsid w:val="006A77FD"/>
    <w:rsid w:val="006A7AFF"/>
    <w:rsid w:val="006B027C"/>
    <w:rsid w:val="006B1816"/>
    <w:rsid w:val="006B2099"/>
    <w:rsid w:val="006B4001"/>
    <w:rsid w:val="006B425A"/>
    <w:rsid w:val="006B4366"/>
    <w:rsid w:val="006B50CF"/>
    <w:rsid w:val="006B6831"/>
    <w:rsid w:val="006C03B8"/>
    <w:rsid w:val="006C539A"/>
    <w:rsid w:val="006C5EC9"/>
    <w:rsid w:val="006C6059"/>
    <w:rsid w:val="006C7522"/>
    <w:rsid w:val="006D0AE9"/>
    <w:rsid w:val="006D121F"/>
    <w:rsid w:val="006D14B0"/>
    <w:rsid w:val="006D1B52"/>
    <w:rsid w:val="006D1E26"/>
    <w:rsid w:val="006D4082"/>
    <w:rsid w:val="006D42E4"/>
    <w:rsid w:val="006D67EB"/>
    <w:rsid w:val="006D6F08"/>
    <w:rsid w:val="006E062C"/>
    <w:rsid w:val="006E10DF"/>
    <w:rsid w:val="006E1DC3"/>
    <w:rsid w:val="006E28B7"/>
    <w:rsid w:val="006E3310"/>
    <w:rsid w:val="006E3B20"/>
    <w:rsid w:val="006E4E39"/>
    <w:rsid w:val="006E565E"/>
    <w:rsid w:val="006E589D"/>
    <w:rsid w:val="006E673D"/>
    <w:rsid w:val="006E7BBC"/>
    <w:rsid w:val="006E7D3B"/>
    <w:rsid w:val="006F1B70"/>
    <w:rsid w:val="006F341D"/>
    <w:rsid w:val="006F3CDE"/>
    <w:rsid w:val="006F58D4"/>
    <w:rsid w:val="006F617E"/>
    <w:rsid w:val="00700EF5"/>
    <w:rsid w:val="007020D0"/>
    <w:rsid w:val="0070217A"/>
    <w:rsid w:val="007025A5"/>
    <w:rsid w:val="00702C65"/>
    <w:rsid w:val="0070309E"/>
    <w:rsid w:val="0070346E"/>
    <w:rsid w:val="00703937"/>
    <w:rsid w:val="00704EDB"/>
    <w:rsid w:val="00706101"/>
    <w:rsid w:val="00707072"/>
    <w:rsid w:val="0070770D"/>
    <w:rsid w:val="00707D61"/>
    <w:rsid w:val="00712287"/>
    <w:rsid w:val="00712772"/>
    <w:rsid w:val="007148D3"/>
    <w:rsid w:val="00715B9A"/>
    <w:rsid w:val="0072128C"/>
    <w:rsid w:val="0072593E"/>
    <w:rsid w:val="00726EA6"/>
    <w:rsid w:val="00727208"/>
    <w:rsid w:val="00727680"/>
    <w:rsid w:val="0073450F"/>
    <w:rsid w:val="007348B1"/>
    <w:rsid w:val="00735278"/>
    <w:rsid w:val="007362A6"/>
    <w:rsid w:val="007362AA"/>
    <w:rsid w:val="00736D7D"/>
    <w:rsid w:val="00740E58"/>
    <w:rsid w:val="0074281F"/>
    <w:rsid w:val="007445A0"/>
    <w:rsid w:val="0074524B"/>
    <w:rsid w:val="007458F6"/>
    <w:rsid w:val="00745C55"/>
    <w:rsid w:val="00747D8B"/>
    <w:rsid w:val="00750F2F"/>
    <w:rsid w:val="00751033"/>
    <w:rsid w:val="00751228"/>
    <w:rsid w:val="00751683"/>
    <w:rsid w:val="00751EA3"/>
    <w:rsid w:val="00753BB0"/>
    <w:rsid w:val="00754C20"/>
    <w:rsid w:val="007571E1"/>
    <w:rsid w:val="007604B2"/>
    <w:rsid w:val="00763250"/>
    <w:rsid w:val="00765281"/>
    <w:rsid w:val="007663CF"/>
    <w:rsid w:val="00766BAD"/>
    <w:rsid w:val="007730BD"/>
    <w:rsid w:val="00773DCE"/>
    <w:rsid w:val="00774B52"/>
    <w:rsid w:val="007755F2"/>
    <w:rsid w:val="007763AD"/>
    <w:rsid w:val="00776971"/>
    <w:rsid w:val="0077733C"/>
    <w:rsid w:val="0077774A"/>
    <w:rsid w:val="0078177E"/>
    <w:rsid w:val="00782865"/>
    <w:rsid w:val="0078304C"/>
    <w:rsid w:val="00783673"/>
    <w:rsid w:val="00783EEF"/>
    <w:rsid w:val="00784B79"/>
    <w:rsid w:val="00785490"/>
    <w:rsid w:val="00785728"/>
    <w:rsid w:val="00786959"/>
    <w:rsid w:val="007873A6"/>
    <w:rsid w:val="007925EA"/>
    <w:rsid w:val="00793A1F"/>
    <w:rsid w:val="00793CD8"/>
    <w:rsid w:val="00794853"/>
    <w:rsid w:val="0079513E"/>
    <w:rsid w:val="00795C92"/>
    <w:rsid w:val="00796231"/>
    <w:rsid w:val="0079644C"/>
    <w:rsid w:val="007A1208"/>
    <w:rsid w:val="007A1977"/>
    <w:rsid w:val="007A1CB3"/>
    <w:rsid w:val="007A2E29"/>
    <w:rsid w:val="007A306F"/>
    <w:rsid w:val="007A4072"/>
    <w:rsid w:val="007A4169"/>
    <w:rsid w:val="007A429A"/>
    <w:rsid w:val="007A43A6"/>
    <w:rsid w:val="007A58A6"/>
    <w:rsid w:val="007A70D0"/>
    <w:rsid w:val="007A797F"/>
    <w:rsid w:val="007B02E7"/>
    <w:rsid w:val="007B0B4F"/>
    <w:rsid w:val="007B2702"/>
    <w:rsid w:val="007B3D2D"/>
    <w:rsid w:val="007B50AE"/>
    <w:rsid w:val="007B51DF"/>
    <w:rsid w:val="007B5828"/>
    <w:rsid w:val="007B7E38"/>
    <w:rsid w:val="007C05DD"/>
    <w:rsid w:val="007C3D18"/>
    <w:rsid w:val="007C5112"/>
    <w:rsid w:val="007C60BF"/>
    <w:rsid w:val="007C6A07"/>
    <w:rsid w:val="007C75A1"/>
    <w:rsid w:val="007C77A5"/>
    <w:rsid w:val="007C7BBA"/>
    <w:rsid w:val="007D04E5"/>
    <w:rsid w:val="007D2CBA"/>
    <w:rsid w:val="007D30EA"/>
    <w:rsid w:val="007D497D"/>
    <w:rsid w:val="007D58F5"/>
    <w:rsid w:val="007D5901"/>
    <w:rsid w:val="007D5E4D"/>
    <w:rsid w:val="007D7018"/>
    <w:rsid w:val="007D7526"/>
    <w:rsid w:val="007E0CAD"/>
    <w:rsid w:val="007E0CD3"/>
    <w:rsid w:val="007E3BE9"/>
    <w:rsid w:val="007E4610"/>
    <w:rsid w:val="007E4715"/>
    <w:rsid w:val="007E505B"/>
    <w:rsid w:val="007E7091"/>
    <w:rsid w:val="007E7608"/>
    <w:rsid w:val="007E7F55"/>
    <w:rsid w:val="007F3195"/>
    <w:rsid w:val="007F39FE"/>
    <w:rsid w:val="007F57DD"/>
    <w:rsid w:val="00800747"/>
    <w:rsid w:val="00800824"/>
    <w:rsid w:val="008012C8"/>
    <w:rsid w:val="008019BB"/>
    <w:rsid w:val="00801D46"/>
    <w:rsid w:val="00803D85"/>
    <w:rsid w:val="00803FAE"/>
    <w:rsid w:val="008042B9"/>
    <w:rsid w:val="0080559F"/>
    <w:rsid w:val="00805606"/>
    <w:rsid w:val="0080605F"/>
    <w:rsid w:val="0080719C"/>
    <w:rsid w:val="0080772F"/>
    <w:rsid w:val="00807786"/>
    <w:rsid w:val="008117B1"/>
    <w:rsid w:val="00811C3C"/>
    <w:rsid w:val="00811FCB"/>
    <w:rsid w:val="008132CA"/>
    <w:rsid w:val="008158D6"/>
    <w:rsid w:val="00817196"/>
    <w:rsid w:val="00817B74"/>
    <w:rsid w:val="00817C18"/>
    <w:rsid w:val="008235DB"/>
    <w:rsid w:val="008238F4"/>
    <w:rsid w:val="00824AB4"/>
    <w:rsid w:val="00825C42"/>
    <w:rsid w:val="00825D25"/>
    <w:rsid w:val="00827D6F"/>
    <w:rsid w:val="00831960"/>
    <w:rsid w:val="00831A67"/>
    <w:rsid w:val="00834A20"/>
    <w:rsid w:val="008376AC"/>
    <w:rsid w:val="00840D88"/>
    <w:rsid w:val="008416BD"/>
    <w:rsid w:val="008420AA"/>
    <w:rsid w:val="008444E8"/>
    <w:rsid w:val="008449FF"/>
    <w:rsid w:val="00844E80"/>
    <w:rsid w:val="00846FE7"/>
    <w:rsid w:val="00853B5D"/>
    <w:rsid w:val="0085476F"/>
    <w:rsid w:val="00854F97"/>
    <w:rsid w:val="008555F5"/>
    <w:rsid w:val="00856911"/>
    <w:rsid w:val="00856F16"/>
    <w:rsid w:val="00862A09"/>
    <w:rsid w:val="00863B34"/>
    <w:rsid w:val="008651D2"/>
    <w:rsid w:val="00865D1E"/>
    <w:rsid w:val="00867691"/>
    <w:rsid w:val="008677FD"/>
    <w:rsid w:val="008706D4"/>
    <w:rsid w:val="00870F8A"/>
    <w:rsid w:val="008719A4"/>
    <w:rsid w:val="00871D23"/>
    <w:rsid w:val="00871FAA"/>
    <w:rsid w:val="00873CFD"/>
    <w:rsid w:val="00874312"/>
    <w:rsid w:val="0087437C"/>
    <w:rsid w:val="00875CD7"/>
    <w:rsid w:val="00875DDF"/>
    <w:rsid w:val="00876B4D"/>
    <w:rsid w:val="00877714"/>
    <w:rsid w:val="00877F18"/>
    <w:rsid w:val="008821E1"/>
    <w:rsid w:val="00885688"/>
    <w:rsid w:val="00885B3F"/>
    <w:rsid w:val="00885B76"/>
    <w:rsid w:val="00893E4B"/>
    <w:rsid w:val="00894A88"/>
    <w:rsid w:val="00894B3E"/>
    <w:rsid w:val="00895386"/>
    <w:rsid w:val="008A092D"/>
    <w:rsid w:val="008A1A17"/>
    <w:rsid w:val="008A1C27"/>
    <w:rsid w:val="008A21FF"/>
    <w:rsid w:val="008A276D"/>
    <w:rsid w:val="008A2CE2"/>
    <w:rsid w:val="008A30AC"/>
    <w:rsid w:val="008A44B8"/>
    <w:rsid w:val="008A503D"/>
    <w:rsid w:val="008A51A8"/>
    <w:rsid w:val="008A54C7"/>
    <w:rsid w:val="008A77D8"/>
    <w:rsid w:val="008B0483"/>
    <w:rsid w:val="008B085E"/>
    <w:rsid w:val="008B120C"/>
    <w:rsid w:val="008B30C8"/>
    <w:rsid w:val="008B42B3"/>
    <w:rsid w:val="008B4AEF"/>
    <w:rsid w:val="008B4D41"/>
    <w:rsid w:val="008B51A0"/>
    <w:rsid w:val="008B592A"/>
    <w:rsid w:val="008B749C"/>
    <w:rsid w:val="008B7B5C"/>
    <w:rsid w:val="008C0C99"/>
    <w:rsid w:val="008C2017"/>
    <w:rsid w:val="008C4958"/>
    <w:rsid w:val="008C4BAA"/>
    <w:rsid w:val="008C6AE8"/>
    <w:rsid w:val="008C7573"/>
    <w:rsid w:val="008D0702"/>
    <w:rsid w:val="008D2845"/>
    <w:rsid w:val="008D34F1"/>
    <w:rsid w:val="008D39D8"/>
    <w:rsid w:val="008D5B6B"/>
    <w:rsid w:val="008D651E"/>
    <w:rsid w:val="008D6D1A"/>
    <w:rsid w:val="008D78FC"/>
    <w:rsid w:val="008E0081"/>
    <w:rsid w:val="008E065E"/>
    <w:rsid w:val="008E0927"/>
    <w:rsid w:val="008E1909"/>
    <w:rsid w:val="008E5EDE"/>
    <w:rsid w:val="008E619F"/>
    <w:rsid w:val="008F1EAB"/>
    <w:rsid w:val="008F24F8"/>
    <w:rsid w:val="008F2C20"/>
    <w:rsid w:val="008F33DC"/>
    <w:rsid w:val="008F4593"/>
    <w:rsid w:val="008F477F"/>
    <w:rsid w:val="008F6449"/>
    <w:rsid w:val="00901280"/>
    <w:rsid w:val="00902350"/>
    <w:rsid w:val="0090336B"/>
    <w:rsid w:val="0090435A"/>
    <w:rsid w:val="009053AA"/>
    <w:rsid w:val="009060E8"/>
    <w:rsid w:val="00906939"/>
    <w:rsid w:val="0091028D"/>
    <w:rsid w:val="00910B7D"/>
    <w:rsid w:val="00911DFB"/>
    <w:rsid w:val="00912EA7"/>
    <w:rsid w:val="009139D9"/>
    <w:rsid w:val="00913A7C"/>
    <w:rsid w:val="00913F3F"/>
    <w:rsid w:val="00914950"/>
    <w:rsid w:val="00914AD8"/>
    <w:rsid w:val="00914DB8"/>
    <w:rsid w:val="00915239"/>
    <w:rsid w:val="00915CAF"/>
    <w:rsid w:val="00916079"/>
    <w:rsid w:val="0091626D"/>
    <w:rsid w:val="00916F74"/>
    <w:rsid w:val="00917CE9"/>
    <w:rsid w:val="00920771"/>
    <w:rsid w:val="0092099C"/>
    <w:rsid w:val="00920BF2"/>
    <w:rsid w:val="00922010"/>
    <w:rsid w:val="0092288F"/>
    <w:rsid w:val="009274AF"/>
    <w:rsid w:val="00931198"/>
    <w:rsid w:val="00931BD9"/>
    <w:rsid w:val="00933259"/>
    <w:rsid w:val="00935538"/>
    <w:rsid w:val="009368F3"/>
    <w:rsid w:val="009379BF"/>
    <w:rsid w:val="009402D5"/>
    <w:rsid w:val="009407B1"/>
    <w:rsid w:val="00941011"/>
    <w:rsid w:val="00941636"/>
    <w:rsid w:val="00943151"/>
    <w:rsid w:val="00943742"/>
    <w:rsid w:val="00945C05"/>
    <w:rsid w:val="00945C89"/>
    <w:rsid w:val="00946945"/>
    <w:rsid w:val="00947713"/>
    <w:rsid w:val="0094794B"/>
    <w:rsid w:val="00950DE7"/>
    <w:rsid w:val="00953920"/>
    <w:rsid w:val="00953D47"/>
    <w:rsid w:val="0095436F"/>
    <w:rsid w:val="00955BBE"/>
    <w:rsid w:val="0095681E"/>
    <w:rsid w:val="00956B13"/>
    <w:rsid w:val="009572D4"/>
    <w:rsid w:val="00960DF9"/>
    <w:rsid w:val="00961921"/>
    <w:rsid w:val="00962311"/>
    <w:rsid w:val="00962B0F"/>
    <w:rsid w:val="0096430A"/>
    <w:rsid w:val="00964FC6"/>
    <w:rsid w:val="0096554B"/>
    <w:rsid w:val="0096584A"/>
    <w:rsid w:val="00967FDA"/>
    <w:rsid w:val="009703EA"/>
    <w:rsid w:val="00971F08"/>
    <w:rsid w:val="00972854"/>
    <w:rsid w:val="00972F1E"/>
    <w:rsid w:val="0097398E"/>
    <w:rsid w:val="00974B43"/>
    <w:rsid w:val="0097603D"/>
    <w:rsid w:val="00976949"/>
    <w:rsid w:val="00980156"/>
    <w:rsid w:val="00980477"/>
    <w:rsid w:val="00980F16"/>
    <w:rsid w:val="00983A6A"/>
    <w:rsid w:val="00985253"/>
    <w:rsid w:val="009853B3"/>
    <w:rsid w:val="00990630"/>
    <w:rsid w:val="00991761"/>
    <w:rsid w:val="0099331A"/>
    <w:rsid w:val="00993818"/>
    <w:rsid w:val="00994DCA"/>
    <w:rsid w:val="00995162"/>
    <w:rsid w:val="009960EC"/>
    <w:rsid w:val="00996604"/>
    <w:rsid w:val="00996B99"/>
    <w:rsid w:val="009970DD"/>
    <w:rsid w:val="00997183"/>
    <w:rsid w:val="009A0FBA"/>
    <w:rsid w:val="009A1601"/>
    <w:rsid w:val="009A1AA4"/>
    <w:rsid w:val="009A462D"/>
    <w:rsid w:val="009A5CBA"/>
    <w:rsid w:val="009A618F"/>
    <w:rsid w:val="009A7974"/>
    <w:rsid w:val="009B1C23"/>
    <w:rsid w:val="009B1F30"/>
    <w:rsid w:val="009B3AC2"/>
    <w:rsid w:val="009B3F45"/>
    <w:rsid w:val="009B41B8"/>
    <w:rsid w:val="009B4C4E"/>
    <w:rsid w:val="009B4DF4"/>
    <w:rsid w:val="009B564E"/>
    <w:rsid w:val="009B65EB"/>
    <w:rsid w:val="009B7E87"/>
    <w:rsid w:val="009C157B"/>
    <w:rsid w:val="009C1E53"/>
    <w:rsid w:val="009C27CF"/>
    <w:rsid w:val="009C403E"/>
    <w:rsid w:val="009C540E"/>
    <w:rsid w:val="009D03C2"/>
    <w:rsid w:val="009D1662"/>
    <w:rsid w:val="009D2DD9"/>
    <w:rsid w:val="009D4FF0"/>
    <w:rsid w:val="009D6BC5"/>
    <w:rsid w:val="009D703C"/>
    <w:rsid w:val="009D718F"/>
    <w:rsid w:val="009D75E6"/>
    <w:rsid w:val="009D7BA4"/>
    <w:rsid w:val="009E068F"/>
    <w:rsid w:val="009E1472"/>
    <w:rsid w:val="009E14E0"/>
    <w:rsid w:val="009E34A2"/>
    <w:rsid w:val="009E35DB"/>
    <w:rsid w:val="009E47A3"/>
    <w:rsid w:val="009E4DD1"/>
    <w:rsid w:val="009E7D08"/>
    <w:rsid w:val="009F08F3"/>
    <w:rsid w:val="009F0DCE"/>
    <w:rsid w:val="009F344F"/>
    <w:rsid w:val="009F57F6"/>
    <w:rsid w:val="009F7721"/>
    <w:rsid w:val="00A0141E"/>
    <w:rsid w:val="00A048A8"/>
    <w:rsid w:val="00A04D55"/>
    <w:rsid w:val="00A04F49"/>
    <w:rsid w:val="00A056F4"/>
    <w:rsid w:val="00A074E1"/>
    <w:rsid w:val="00A07984"/>
    <w:rsid w:val="00A10B41"/>
    <w:rsid w:val="00A1125C"/>
    <w:rsid w:val="00A11BDF"/>
    <w:rsid w:val="00A1225F"/>
    <w:rsid w:val="00A13E54"/>
    <w:rsid w:val="00A14150"/>
    <w:rsid w:val="00A15649"/>
    <w:rsid w:val="00A17F63"/>
    <w:rsid w:val="00A20139"/>
    <w:rsid w:val="00A2052C"/>
    <w:rsid w:val="00A2193B"/>
    <w:rsid w:val="00A21EB5"/>
    <w:rsid w:val="00A2351A"/>
    <w:rsid w:val="00A241E4"/>
    <w:rsid w:val="00A25F64"/>
    <w:rsid w:val="00A264A9"/>
    <w:rsid w:val="00A26D80"/>
    <w:rsid w:val="00A27785"/>
    <w:rsid w:val="00A30187"/>
    <w:rsid w:val="00A31418"/>
    <w:rsid w:val="00A3448A"/>
    <w:rsid w:val="00A356B5"/>
    <w:rsid w:val="00A35C83"/>
    <w:rsid w:val="00A35E25"/>
    <w:rsid w:val="00A36297"/>
    <w:rsid w:val="00A36FBA"/>
    <w:rsid w:val="00A40299"/>
    <w:rsid w:val="00A4108A"/>
    <w:rsid w:val="00A41E2B"/>
    <w:rsid w:val="00A437CD"/>
    <w:rsid w:val="00A45B74"/>
    <w:rsid w:val="00A45F53"/>
    <w:rsid w:val="00A47C9D"/>
    <w:rsid w:val="00A52051"/>
    <w:rsid w:val="00A5241F"/>
    <w:rsid w:val="00A5296C"/>
    <w:rsid w:val="00A52E1D"/>
    <w:rsid w:val="00A52FC9"/>
    <w:rsid w:val="00A531B5"/>
    <w:rsid w:val="00A55712"/>
    <w:rsid w:val="00A57122"/>
    <w:rsid w:val="00A61499"/>
    <w:rsid w:val="00A6198B"/>
    <w:rsid w:val="00A621B4"/>
    <w:rsid w:val="00A62A77"/>
    <w:rsid w:val="00A63483"/>
    <w:rsid w:val="00A657D7"/>
    <w:rsid w:val="00A660AC"/>
    <w:rsid w:val="00A66F55"/>
    <w:rsid w:val="00A670CC"/>
    <w:rsid w:val="00A677FF"/>
    <w:rsid w:val="00A67E6C"/>
    <w:rsid w:val="00A702A8"/>
    <w:rsid w:val="00A71B99"/>
    <w:rsid w:val="00A739D0"/>
    <w:rsid w:val="00A74DFD"/>
    <w:rsid w:val="00A761D4"/>
    <w:rsid w:val="00A77EC4"/>
    <w:rsid w:val="00A840D6"/>
    <w:rsid w:val="00A861CD"/>
    <w:rsid w:val="00A862AC"/>
    <w:rsid w:val="00A86FE1"/>
    <w:rsid w:val="00A90B23"/>
    <w:rsid w:val="00A92879"/>
    <w:rsid w:val="00A939D6"/>
    <w:rsid w:val="00A93B5C"/>
    <w:rsid w:val="00A9442A"/>
    <w:rsid w:val="00A94810"/>
    <w:rsid w:val="00A94AA4"/>
    <w:rsid w:val="00AA016F"/>
    <w:rsid w:val="00AA0851"/>
    <w:rsid w:val="00AA1136"/>
    <w:rsid w:val="00AA1ED6"/>
    <w:rsid w:val="00AA51D6"/>
    <w:rsid w:val="00AA7F7C"/>
    <w:rsid w:val="00AB0BC8"/>
    <w:rsid w:val="00AB11CA"/>
    <w:rsid w:val="00AB14D9"/>
    <w:rsid w:val="00AB2AE5"/>
    <w:rsid w:val="00AB4AB8"/>
    <w:rsid w:val="00AB4FDC"/>
    <w:rsid w:val="00AB655E"/>
    <w:rsid w:val="00AC007F"/>
    <w:rsid w:val="00AC1FAD"/>
    <w:rsid w:val="00AC221E"/>
    <w:rsid w:val="00AC261C"/>
    <w:rsid w:val="00AC2ECD"/>
    <w:rsid w:val="00AC3119"/>
    <w:rsid w:val="00AC40E8"/>
    <w:rsid w:val="00AC49FB"/>
    <w:rsid w:val="00AC5A10"/>
    <w:rsid w:val="00AC5CB8"/>
    <w:rsid w:val="00AD0226"/>
    <w:rsid w:val="00AD0AA3"/>
    <w:rsid w:val="00AD1300"/>
    <w:rsid w:val="00AD1E29"/>
    <w:rsid w:val="00AD3F94"/>
    <w:rsid w:val="00AD4A5A"/>
    <w:rsid w:val="00AD4F6F"/>
    <w:rsid w:val="00AD5E21"/>
    <w:rsid w:val="00AE26EA"/>
    <w:rsid w:val="00AE27AC"/>
    <w:rsid w:val="00AE3743"/>
    <w:rsid w:val="00AE40E0"/>
    <w:rsid w:val="00AE4DBA"/>
    <w:rsid w:val="00AE4F07"/>
    <w:rsid w:val="00AE78F5"/>
    <w:rsid w:val="00AF14E2"/>
    <w:rsid w:val="00AF1C47"/>
    <w:rsid w:val="00AF1C5D"/>
    <w:rsid w:val="00AF2569"/>
    <w:rsid w:val="00AF42D7"/>
    <w:rsid w:val="00AF50E4"/>
    <w:rsid w:val="00AF671B"/>
    <w:rsid w:val="00AF7A7C"/>
    <w:rsid w:val="00B006FE"/>
    <w:rsid w:val="00B007CB"/>
    <w:rsid w:val="00B02AA9"/>
    <w:rsid w:val="00B02FA3"/>
    <w:rsid w:val="00B03574"/>
    <w:rsid w:val="00B03C24"/>
    <w:rsid w:val="00B03D53"/>
    <w:rsid w:val="00B04AAA"/>
    <w:rsid w:val="00B05084"/>
    <w:rsid w:val="00B05BE4"/>
    <w:rsid w:val="00B05F7D"/>
    <w:rsid w:val="00B06AFA"/>
    <w:rsid w:val="00B10439"/>
    <w:rsid w:val="00B1345E"/>
    <w:rsid w:val="00B13691"/>
    <w:rsid w:val="00B14751"/>
    <w:rsid w:val="00B156BD"/>
    <w:rsid w:val="00B157F9"/>
    <w:rsid w:val="00B20256"/>
    <w:rsid w:val="00B204EC"/>
    <w:rsid w:val="00B20D09"/>
    <w:rsid w:val="00B228E0"/>
    <w:rsid w:val="00B22CE8"/>
    <w:rsid w:val="00B241B8"/>
    <w:rsid w:val="00B2422B"/>
    <w:rsid w:val="00B26D02"/>
    <w:rsid w:val="00B2763F"/>
    <w:rsid w:val="00B27AAC"/>
    <w:rsid w:val="00B30492"/>
    <w:rsid w:val="00B3067A"/>
    <w:rsid w:val="00B30929"/>
    <w:rsid w:val="00B312B8"/>
    <w:rsid w:val="00B34661"/>
    <w:rsid w:val="00B372AA"/>
    <w:rsid w:val="00B40445"/>
    <w:rsid w:val="00B41888"/>
    <w:rsid w:val="00B41CEB"/>
    <w:rsid w:val="00B424A0"/>
    <w:rsid w:val="00B43FAE"/>
    <w:rsid w:val="00B45A52"/>
    <w:rsid w:val="00B46175"/>
    <w:rsid w:val="00B46DB0"/>
    <w:rsid w:val="00B5166E"/>
    <w:rsid w:val="00B55254"/>
    <w:rsid w:val="00B55A50"/>
    <w:rsid w:val="00B55CB0"/>
    <w:rsid w:val="00B6188F"/>
    <w:rsid w:val="00B64693"/>
    <w:rsid w:val="00B65995"/>
    <w:rsid w:val="00B664C7"/>
    <w:rsid w:val="00B709CD"/>
    <w:rsid w:val="00B72A79"/>
    <w:rsid w:val="00B7399E"/>
    <w:rsid w:val="00B739F6"/>
    <w:rsid w:val="00B74088"/>
    <w:rsid w:val="00B74A6B"/>
    <w:rsid w:val="00B8016D"/>
    <w:rsid w:val="00B8150E"/>
    <w:rsid w:val="00B81A6C"/>
    <w:rsid w:val="00B81C6D"/>
    <w:rsid w:val="00B85DE5"/>
    <w:rsid w:val="00B86CBD"/>
    <w:rsid w:val="00B90F73"/>
    <w:rsid w:val="00B91C28"/>
    <w:rsid w:val="00B93B59"/>
    <w:rsid w:val="00B9406A"/>
    <w:rsid w:val="00B94DC0"/>
    <w:rsid w:val="00BA1E66"/>
    <w:rsid w:val="00BA2280"/>
    <w:rsid w:val="00BA26CD"/>
    <w:rsid w:val="00BA2A08"/>
    <w:rsid w:val="00BA2C07"/>
    <w:rsid w:val="00BA3D89"/>
    <w:rsid w:val="00BA46FD"/>
    <w:rsid w:val="00BA56D2"/>
    <w:rsid w:val="00BA5885"/>
    <w:rsid w:val="00BA76E0"/>
    <w:rsid w:val="00BB1E01"/>
    <w:rsid w:val="00BB2A25"/>
    <w:rsid w:val="00BB3F8E"/>
    <w:rsid w:val="00BB51E9"/>
    <w:rsid w:val="00BC0417"/>
    <w:rsid w:val="00BC0FDC"/>
    <w:rsid w:val="00BC1D35"/>
    <w:rsid w:val="00BC1EE0"/>
    <w:rsid w:val="00BC3053"/>
    <w:rsid w:val="00BC4D2E"/>
    <w:rsid w:val="00BD0D99"/>
    <w:rsid w:val="00BD3889"/>
    <w:rsid w:val="00BD463C"/>
    <w:rsid w:val="00BD48AC"/>
    <w:rsid w:val="00BD5F1A"/>
    <w:rsid w:val="00BD6F34"/>
    <w:rsid w:val="00BE1234"/>
    <w:rsid w:val="00BE1AF6"/>
    <w:rsid w:val="00BE23E8"/>
    <w:rsid w:val="00BE2FA6"/>
    <w:rsid w:val="00BE333F"/>
    <w:rsid w:val="00BE7406"/>
    <w:rsid w:val="00BE7603"/>
    <w:rsid w:val="00BE7CC7"/>
    <w:rsid w:val="00BE7E48"/>
    <w:rsid w:val="00BF00A3"/>
    <w:rsid w:val="00BF26B4"/>
    <w:rsid w:val="00BF3279"/>
    <w:rsid w:val="00BF3B64"/>
    <w:rsid w:val="00BF3D82"/>
    <w:rsid w:val="00BF4F69"/>
    <w:rsid w:val="00BF56B7"/>
    <w:rsid w:val="00BF74C7"/>
    <w:rsid w:val="00C015F1"/>
    <w:rsid w:val="00C0182A"/>
    <w:rsid w:val="00C01F33"/>
    <w:rsid w:val="00C02B36"/>
    <w:rsid w:val="00C02CC6"/>
    <w:rsid w:val="00C040F7"/>
    <w:rsid w:val="00C041B0"/>
    <w:rsid w:val="00C044AB"/>
    <w:rsid w:val="00C05706"/>
    <w:rsid w:val="00C06E53"/>
    <w:rsid w:val="00C07377"/>
    <w:rsid w:val="00C07752"/>
    <w:rsid w:val="00C07819"/>
    <w:rsid w:val="00C07D05"/>
    <w:rsid w:val="00C10478"/>
    <w:rsid w:val="00C11F00"/>
    <w:rsid w:val="00C12107"/>
    <w:rsid w:val="00C1369D"/>
    <w:rsid w:val="00C13F69"/>
    <w:rsid w:val="00C14D4B"/>
    <w:rsid w:val="00C154BB"/>
    <w:rsid w:val="00C23CB9"/>
    <w:rsid w:val="00C24111"/>
    <w:rsid w:val="00C24345"/>
    <w:rsid w:val="00C279B5"/>
    <w:rsid w:val="00C27C45"/>
    <w:rsid w:val="00C31CF4"/>
    <w:rsid w:val="00C320FD"/>
    <w:rsid w:val="00C32BC7"/>
    <w:rsid w:val="00C34AE0"/>
    <w:rsid w:val="00C34B7F"/>
    <w:rsid w:val="00C3719D"/>
    <w:rsid w:val="00C44168"/>
    <w:rsid w:val="00C44933"/>
    <w:rsid w:val="00C45C10"/>
    <w:rsid w:val="00C51490"/>
    <w:rsid w:val="00C535A0"/>
    <w:rsid w:val="00C535E3"/>
    <w:rsid w:val="00C547D4"/>
    <w:rsid w:val="00C54995"/>
    <w:rsid w:val="00C54D41"/>
    <w:rsid w:val="00C54FB9"/>
    <w:rsid w:val="00C56E86"/>
    <w:rsid w:val="00C576DF"/>
    <w:rsid w:val="00C57827"/>
    <w:rsid w:val="00C579E1"/>
    <w:rsid w:val="00C57CEC"/>
    <w:rsid w:val="00C60783"/>
    <w:rsid w:val="00C615D0"/>
    <w:rsid w:val="00C63103"/>
    <w:rsid w:val="00C64672"/>
    <w:rsid w:val="00C64CA9"/>
    <w:rsid w:val="00C64EA0"/>
    <w:rsid w:val="00C662F9"/>
    <w:rsid w:val="00C70697"/>
    <w:rsid w:val="00C71CD3"/>
    <w:rsid w:val="00C71D8B"/>
    <w:rsid w:val="00C72136"/>
    <w:rsid w:val="00C72EF4"/>
    <w:rsid w:val="00C75D2F"/>
    <w:rsid w:val="00C766C4"/>
    <w:rsid w:val="00C767BE"/>
    <w:rsid w:val="00C76BE1"/>
    <w:rsid w:val="00C76E3C"/>
    <w:rsid w:val="00C8015D"/>
    <w:rsid w:val="00C80643"/>
    <w:rsid w:val="00C81568"/>
    <w:rsid w:val="00C84304"/>
    <w:rsid w:val="00C8711D"/>
    <w:rsid w:val="00C9027A"/>
    <w:rsid w:val="00C9068E"/>
    <w:rsid w:val="00C9271E"/>
    <w:rsid w:val="00C93C4B"/>
    <w:rsid w:val="00C944AB"/>
    <w:rsid w:val="00C9469A"/>
    <w:rsid w:val="00C94950"/>
    <w:rsid w:val="00C95B40"/>
    <w:rsid w:val="00CA1ED8"/>
    <w:rsid w:val="00CA5D6D"/>
    <w:rsid w:val="00CA6512"/>
    <w:rsid w:val="00CB1616"/>
    <w:rsid w:val="00CB1F63"/>
    <w:rsid w:val="00CB2632"/>
    <w:rsid w:val="00CB4684"/>
    <w:rsid w:val="00CB7170"/>
    <w:rsid w:val="00CB7416"/>
    <w:rsid w:val="00CC040E"/>
    <w:rsid w:val="00CC0EEB"/>
    <w:rsid w:val="00CC0F42"/>
    <w:rsid w:val="00CC111F"/>
    <w:rsid w:val="00CC2011"/>
    <w:rsid w:val="00CC290E"/>
    <w:rsid w:val="00CC3EA0"/>
    <w:rsid w:val="00CC5900"/>
    <w:rsid w:val="00CC7B45"/>
    <w:rsid w:val="00CD1188"/>
    <w:rsid w:val="00CD2E57"/>
    <w:rsid w:val="00CD2ED1"/>
    <w:rsid w:val="00CD337B"/>
    <w:rsid w:val="00CD3772"/>
    <w:rsid w:val="00CE0424"/>
    <w:rsid w:val="00CE5FA1"/>
    <w:rsid w:val="00CE7561"/>
    <w:rsid w:val="00CE7DC7"/>
    <w:rsid w:val="00CF0652"/>
    <w:rsid w:val="00CF1354"/>
    <w:rsid w:val="00CF20D7"/>
    <w:rsid w:val="00CF3544"/>
    <w:rsid w:val="00CF3A3F"/>
    <w:rsid w:val="00CF3B1F"/>
    <w:rsid w:val="00CF3BF6"/>
    <w:rsid w:val="00CF4E23"/>
    <w:rsid w:val="00CF625B"/>
    <w:rsid w:val="00CF687E"/>
    <w:rsid w:val="00D00789"/>
    <w:rsid w:val="00D03093"/>
    <w:rsid w:val="00D0349B"/>
    <w:rsid w:val="00D06D99"/>
    <w:rsid w:val="00D10249"/>
    <w:rsid w:val="00D10A0F"/>
    <w:rsid w:val="00D115C3"/>
    <w:rsid w:val="00D11897"/>
    <w:rsid w:val="00D13135"/>
    <w:rsid w:val="00D13E4E"/>
    <w:rsid w:val="00D14504"/>
    <w:rsid w:val="00D147D7"/>
    <w:rsid w:val="00D160CE"/>
    <w:rsid w:val="00D162A2"/>
    <w:rsid w:val="00D228EC"/>
    <w:rsid w:val="00D239A7"/>
    <w:rsid w:val="00D23F47"/>
    <w:rsid w:val="00D27100"/>
    <w:rsid w:val="00D27AC2"/>
    <w:rsid w:val="00D323F0"/>
    <w:rsid w:val="00D32FC6"/>
    <w:rsid w:val="00D334FD"/>
    <w:rsid w:val="00D33A78"/>
    <w:rsid w:val="00D34B7E"/>
    <w:rsid w:val="00D35771"/>
    <w:rsid w:val="00D35EE6"/>
    <w:rsid w:val="00D365B4"/>
    <w:rsid w:val="00D36BD1"/>
    <w:rsid w:val="00D36E71"/>
    <w:rsid w:val="00D37074"/>
    <w:rsid w:val="00D37D87"/>
    <w:rsid w:val="00D409AE"/>
    <w:rsid w:val="00D40B33"/>
    <w:rsid w:val="00D4318F"/>
    <w:rsid w:val="00D438BF"/>
    <w:rsid w:val="00D440F8"/>
    <w:rsid w:val="00D44B19"/>
    <w:rsid w:val="00D45101"/>
    <w:rsid w:val="00D45183"/>
    <w:rsid w:val="00D45B0B"/>
    <w:rsid w:val="00D46852"/>
    <w:rsid w:val="00D47D7E"/>
    <w:rsid w:val="00D50109"/>
    <w:rsid w:val="00D50BF1"/>
    <w:rsid w:val="00D50F97"/>
    <w:rsid w:val="00D546FF"/>
    <w:rsid w:val="00D5578E"/>
    <w:rsid w:val="00D55AD5"/>
    <w:rsid w:val="00D56D86"/>
    <w:rsid w:val="00D576CA"/>
    <w:rsid w:val="00D60F5E"/>
    <w:rsid w:val="00D61AF5"/>
    <w:rsid w:val="00D626A4"/>
    <w:rsid w:val="00D62862"/>
    <w:rsid w:val="00D62FC0"/>
    <w:rsid w:val="00D6311B"/>
    <w:rsid w:val="00D63C72"/>
    <w:rsid w:val="00D63EB3"/>
    <w:rsid w:val="00D652B5"/>
    <w:rsid w:val="00D6571B"/>
    <w:rsid w:val="00D65DB9"/>
    <w:rsid w:val="00D65E10"/>
    <w:rsid w:val="00D65E73"/>
    <w:rsid w:val="00D66155"/>
    <w:rsid w:val="00D708B0"/>
    <w:rsid w:val="00D71E9A"/>
    <w:rsid w:val="00D74068"/>
    <w:rsid w:val="00D74C82"/>
    <w:rsid w:val="00D7503D"/>
    <w:rsid w:val="00D76849"/>
    <w:rsid w:val="00D77B1D"/>
    <w:rsid w:val="00D8021F"/>
    <w:rsid w:val="00D80383"/>
    <w:rsid w:val="00D823C6"/>
    <w:rsid w:val="00D82A48"/>
    <w:rsid w:val="00D847D7"/>
    <w:rsid w:val="00D85773"/>
    <w:rsid w:val="00D867F5"/>
    <w:rsid w:val="00D86CA3"/>
    <w:rsid w:val="00D86FA4"/>
    <w:rsid w:val="00D871CE"/>
    <w:rsid w:val="00D90B35"/>
    <w:rsid w:val="00D9196D"/>
    <w:rsid w:val="00D92982"/>
    <w:rsid w:val="00D938FC"/>
    <w:rsid w:val="00D94336"/>
    <w:rsid w:val="00D9462D"/>
    <w:rsid w:val="00D95900"/>
    <w:rsid w:val="00D97FCE"/>
    <w:rsid w:val="00DA1400"/>
    <w:rsid w:val="00DA2784"/>
    <w:rsid w:val="00DA305E"/>
    <w:rsid w:val="00DA3067"/>
    <w:rsid w:val="00DA3CFD"/>
    <w:rsid w:val="00DA4934"/>
    <w:rsid w:val="00DA4D60"/>
    <w:rsid w:val="00DA5417"/>
    <w:rsid w:val="00DA56E8"/>
    <w:rsid w:val="00DA5EBB"/>
    <w:rsid w:val="00DB0A9F"/>
    <w:rsid w:val="00DB377D"/>
    <w:rsid w:val="00DB7BFC"/>
    <w:rsid w:val="00DC03A9"/>
    <w:rsid w:val="00DC1921"/>
    <w:rsid w:val="00DC2D36"/>
    <w:rsid w:val="00DC3A80"/>
    <w:rsid w:val="00DC3BCB"/>
    <w:rsid w:val="00DC538A"/>
    <w:rsid w:val="00DC53EF"/>
    <w:rsid w:val="00DC711E"/>
    <w:rsid w:val="00DD0DCF"/>
    <w:rsid w:val="00DD35A1"/>
    <w:rsid w:val="00DD6508"/>
    <w:rsid w:val="00DE0857"/>
    <w:rsid w:val="00DE09F9"/>
    <w:rsid w:val="00DE0DE8"/>
    <w:rsid w:val="00DE0E48"/>
    <w:rsid w:val="00DE1ABD"/>
    <w:rsid w:val="00DE4E8B"/>
    <w:rsid w:val="00DE5608"/>
    <w:rsid w:val="00DE58D0"/>
    <w:rsid w:val="00DE654F"/>
    <w:rsid w:val="00DF0B6E"/>
    <w:rsid w:val="00DF15E0"/>
    <w:rsid w:val="00DF37A0"/>
    <w:rsid w:val="00DF37B2"/>
    <w:rsid w:val="00DF5F16"/>
    <w:rsid w:val="00DF6DD3"/>
    <w:rsid w:val="00DF73DB"/>
    <w:rsid w:val="00E01EF6"/>
    <w:rsid w:val="00E02DFF"/>
    <w:rsid w:val="00E0312B"/>
    <w:rsid w:val="00E03179"/>
    <w:rsid w:val="00E070BB"/>
    <w:rsid w:val="00E074BE"/>
    <w:rsid w:val="00E10A17"/>
    <w:rsid w:val="00E10A68"/>
    <w:rsid w:val="00E110E7"/>
    <w:rsid w:val="00E11B20"/>
    <w:rsid w:val="00E1346C"/>
    <w:rsid w:val="00E17525"/>
    <w:rsid w:val="00E17E30"/>
    <w:rsid w:val="00E17FA2"/>
    <w:rsid w:val="00E20A02"/>
    <w:rsid w:val="00E20DFF"/>
    <w:rsid w:val="00E22330"/>
    <w:rsid w:val="00E236B0"/>
    <w:rsid w:val="00E23CC5"/>
    <w:rsid w:val="00E26BFE"/>
    <w:rsid w:val="00E27692"/>
    <w:rsid w:val="00E30B5A"/>
    <w:rsid w:val="00E3123D"/>
    <w:rsid w:val="00E31461"/>
    <w:rsid w:val="00E31D43"/>
    <w:rsid w:val="00E32608"/>
    <w:rsid w:val="00E333ED"/>
    <w:rsid w:val="00E33DA7"/>
    <w:rsid w:val="00E34188"/>
    <w:rsid w:val="00E34B6E"/>
    <w:rsid w:val="00E35559"/>
    <w:rsid w:val="00E35684"/>
    <w:rsid w:val="00E3723A"/>
    <w:rsid w:val="00E37860"/>
    <w:rsid w:val="00E4084D"/>
    <w:rsid w:val="00E40CD0"/>
    <w:rsid w:val="00E41903"/>
    <w:rsid w:val="00E43961"/>
    <w:rsid w:val="00E446F1"/>
    <w:rsid w:val="00E454B3"/>
    <w:rsid w:val="00E46293"/>
    <w:rsid w:val="00E46886"/>
    <w:rsid w:val="00E47AEF"/>
    <w:rsid w:val="00E47FB2"/>
    <w:rsid w:val="00E50518"/>
    <w:rsid w:val="00E5268A"/>
    <w:rsid w:val="00E52BEA"/>
    <w:rsid w:val="00E533D1"/>
    <w:rsid w:val="00E53B75"/>
    <w:rsid w:val="00E54E3B"/>
    <w:rsid w:val="00E55FEE"/>
    <w:rsid w:val="00E57565"/>
    <w:rsid w:val="00E57B6C"/>
    <w:rsid w:val="00E60642"/>
    <w:rsid w:val="00E63838"/>
    <w:rsid w:val="00E64434"/>
    <w:rsid w:val="00E6462B"/>
    <w:rsid w:val="00E64F5C"/>
    <w:rsid w:val="00E65CCB"/>
    <w:rsid w:val="00E65F40"/>
    <w:rsid w:val="00E66F4C"/>
    <w:rsid w:val="00E6705E"/>
    <w:rsid w:val="00E67566"/>
    <w:rsid w:val="00E67C51"/>
    <w:rsid w:val="00E709AA"/>
    <w:rsid w:val="00E72284"/>
    <w:rsid w:val="00E72EFC"/>
    <w:rsid w:val="00E74C65"/>
    <w:rsid w:val="00E758EC"/>
    <w:rsid w:val="00E8173E"/>
    <w:rsid w:val="00E8234C"/>
    <w:rsid w:val="00E83AA9"/>
    <w:rsid w:val="00E845A5"/>
    <w:rsid w:val="00E85928"/>
    <w:rsid w:val="00E8675B"/>
    <w:rsid w:val="00E8726F"/>
    <w:rsid w:val="00E87822"/>
    <w:rsid w:val="00E90395"/>
    <w:rsid w:val="00E90E49"/>
    <w:rsid w:val="00E917F9"/>
    <w:rsid w:val="00E9291C"/>
    <w:rsid w:val="00E92D31"/>
    <w:rsid w:val="00E92FFB"/>
    <w:rsid w:val="00E93FFE"/>
    <w:rsid w:val="00E94F8A"/>
    <w:rsid w:val="00EA0293"/>
    <w:rsid w:val="00EA3ACE"/>
    <w:rsid w:val="00EA3BC6"/>
    <w:rsid w:val="00EA4B3D"/>
    <w:rsid w:val="00EA4DF9"/>
    <w:rsid w:val="00EA5EF2"/>
    <w:rsid w:val="00EA7A41"/>
    <w:rsid w:val="00EA7E7D"/>
    <w:rsid w:val="00EB077B"/>
    <w:rsid w:val="00EB1F85"/>
    <w:rsid w:val="00EB36C2"/>
    <w:rsid w:val="00EB3F8C"/>
    <w:rsid w:val="00EB4C4A"/>
    <w:rsid w:val="00EB4EA2"/>
    <w:rsid w:val="00EB6517"/>
    <w:rsid w:val="00EB7108"/>
    <w:rsid w:val="00EC02E3"/>
    <w:rsid w:val="00EC0B61"/>
    <w:rsid w:val="00EC0D2A"/>
    <w:rsid w:val="00EC27C6"/>
    <w:rsid w:val="00EC330B"/>
    <w:rsid w:val="00EC4207"/>
    <w:rsid w:val="00EC4559"/>
    <w:rsid w:val="00EC47FB"/>
    <w:rsid w:val="00EC5653"/>
    <w:rsid w:val="00EC71CE"/>
    <w:rsid w:val="00ED1006"/>
    <w:rsid w:val="00ED1D51"/>
    <w:rsid w:val="00ED1DF8"/>
    <w:rsid w:val="00ED1FCD"/>
    <w:rsid w:val="00ED21F8"/>
    <w:rsid w:val="00ED5007"/>
    <w:rsid w:val="00ED66F4"/>
    <w:rsid w:val="00EE143D"/>
    <w:rsid w:val="00EE6B53"/>
    <w:rsid w:val="00EE7483"/>
    <w:rsid w:val="00EF1577"/>
    <w:rsid w:val="00EF18FE"/>
    <w:rsid w:val="00EF50F2"/>
    <w:rsid w:val="00EF5565"/>
    <w:rsid w:val="00EF5787"/>
    <w:rsid w:val="00EF60D0"/>
    <w:rsid w:val="00F008D2"/>
    <w:rsid w:val="00F00C68"/>
    <w:rsid w:val="00F0528D"/>
    <w:rsid w:val="00F06471"/>
    <w:rsid w:val="00F065DE"/>
    <w:rsid w:val="00F06C67"/>
    <w:rsid w:val="00F06DFD"/>
    <w:rsid w:val="00F071D1"/>
    <w:rsid w:val="00F07533"/>
    <w:rsid w:val="00F10629"/>
    <w:rsid w:val="00F108C0"/>
    <w:rsid w:val="00F12209"/>
    <w:rsid w:val="00F12DF2"/>
    <w:rsid w:val="00F15379"/>
    <w:rsid w:val="00F158CE"/>
    <w:rsid w:val="00F15FA5"/>
    <w:rsid w:val="00F209B7"/>
    <w:rsid w:val="00F212AF"/>
    <w:rsid w:val="00F219D6"/>
    <w:rsid w:val="00F21D93"/>
    <w:rsid w:val="00F2315B"/>
    <w:rsid w:val="00F2376F"/>
    <w:rsid w:val="00F2387B"/>
    <w:rsid w:val="00F24073"/>
    <w:rsid w:val="00F243D8"/>
    <w:rsid w:val="00F30828"/>
    <w:rsid w:val="00F313D6"/>
    <w:rsid w:val="00F31AE6"/>
    <w:rsid w:val="00F31D21"/>
    <w:rsid w:val="00F3585D"/>
    <w:rsid w:val="00F40295"/>
    <w:rsid w:val="00F40F0C"/>
    <w:rsid w:val="00F413E3"/>
    <w:rsid w:val="00F436E9"/>
    <w:rsid w:val="00F4766C"/>
    <w:rsid w:val="00F507D1"/>
    <w:rsid w:val="00F519CE"/>
    <w:rsid w:val="00F51ADA"/>
    <w:rsid w:val="00F522C0"/>
    <w:rsid w:val="00F607C5"/>
    <w:rsid w:val="00F60DEA"/>
    <w:rsid w:val="00F61858"/>
    <w:rsid w:val="00F624B8"/>
    <w:rsid w:val="00F62937"/>
    <w:rsid w:val="00F6302A"/>
    <w:rsid w:val="00F63043"/>
    <w:rsid w:val="00F63D15"/>
    <w:rsid w:val="00F63F47"/>
    <w:rsid w:val="00F6431F"/>
    <w:rsid w:val="00F64611"/>
    <w:rsid w:val="00F64C2B"/>
    <w:rsid w:val="00F651BE"/>
    <w:rsid w:val="00F6538D"/>
    <w:rsid w:val="00F654FF"/>
    <w:rsid w:val="00F674BE"/>
    <w:rsid w:val="00F67F53"/>
    <w:rsid w:val="00F703BE"/>
    <w:rsid w:val="00F71581"/>
    <w:rsid w:val="00F71F69"/>
    <w:rsid w:val="00F720D4"/>
    <w:rsid w:val="00F72B72"/>
    <w:rsid w:val="00F74BB9"/>
    <w:rsid w:val="00F75582"/>
    <w:rsid w:val="00F75798"/>
    <w:rsid w:val="00F76EFA"/>
    <w:rsid w:val="00F804BE"/>
    <w:rsid w:val="00F817CE"/>
    <w:rsid w:val="00F81B43"/>
    <w:rsid w:val="00F824A3"/>
    <w:rsid w:val="00F8456C"/>
    <w:rsid w:val="00F859D8"/>
    <w:rsid w:val="00F85B00"/>
    <w:rsid w:val="00F85DAD"/>
    <w:rsid w:val="00F868F5"/>
    <w:rsid w:val="00F8727E"/>
    <w:rsid w:val="00F87EAE"/>
    <w:rsid w:val="00F9056A"/>
    <w:rsid w:val="00F90F8D"/>
    <w:rsid w:val="00F916AE"/>
    <w:rsid w:val="00F92782"/>
    <w:rsid w:val="00F93AA9"/>
    <w:rsid w:val="00F94F18"/>
    <w:rsid w:val="00F96985"/>
    <w:rsid w:val="00F96E3A"/>
    <w:rsid w:val="00F97838"/>
    <w:rsid w:val="00FA0046"/>
    <w:rsid w:val="00FA0071"/>
    <w:rsid w:val="00FA17C5"/>
    <w:rsid w:val="00FA1809"/>
    <w:rsid w:val="00FA2BB3"/>
    <w:rsid w:val="00FA3E6E"/>
    <w:rsid w:val="00FA5FDE"/>
    <w:rsid w:val="00FA78C4"/>
    <w:rsid w:val="00FB2D17"/>
    <w:rsid w:val="00FB3D2A"/>
    <w:rsid w:val="00FB4C80"/>
    <w:rsid w:val="00FB6A6A"/>
    <w:rsid w:val="00FB6C72"/>
    <w:rsid w:val="00FC377D"/>
    <w:rsid w:val="00FC47CE"/>
    <w:rsid w:val="00FC727C"/>
    <w:rsid w:val="00FC7429"/>
    <w:rsid w:val="00FC7963"/>
    <w:rsid w:val="00FD01DB"/>
    <w:rsid w:val="00FD0731"/>
    <w:rsid w:val="00FD07F6"/>
    <w:rsid w:val="00FD1300"/>
    <w:rsid w:val="00FD1EC8"/>
    <w:rsid w:val="00FD47ED"/>
    <w:rsid w:val="00FD5736"/>
    <w:rsid w:val="00FD74DB"/>
    <w:rsid w:val="00FD7660"/>
    <w:rsid w:val="00FE0655"/>
    <w:rsid w:val="00FE2365"/>
    <w:rsid w:val="00FE3C46"/>
    <w:rsid w:val="00FE3DCD"/>
    <w:rsid w:val="00FE4C7B"/>
    <w:rsid w:val="00FE5158"/>
    <w:rsid w:val="00FE5B96"/>
    <w:rsid w:val="00FE7336"/>
    <w:rsid w:val="00FE787C"/>
    <w:rsid w:val="00FF097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1D4AA2"/>
  <w15:chartTrackingRefBased/>
  <w15:docId w15:val="{767293E6-63E3-4B91-932A-0948AD49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084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4084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4084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4084D"/>
    <w:pPr>
      <w:numPr>
        <w:ilvl w:val="2"/>
      </w:numPr>
      <w:spacing w:before="120"/>
      <w:outlineLvl w:val="2"/>
    </w:pPr>
    <w:rPr>
      <w:sz w:val="28"/>
      <w:szCs w:val="28"/>
    </w:rPr>
  </w:style>
  <w:style w:type="paragraph" w:styleId="Heading4">
    <w:name w:val="heading 4"/>
    <w:basedOn w:val="Heading3"/>
    <w:next w:val="Normal"/>
    <w:qFormat/>
    <w:rsid w:val="00E4084D"/>
    <w:pPr>
      <w:numPr>
        <w:ilvl w:val="3"/>
      </w:numPr>
      <w:outlineLvl w:val="3"/>
    </w:pPr>
    <w:rPr>
      <w:sz w:val="24"/>
      <w:szCs w:val="24"/>
    </w:rPr>
  </w:style>
  <w:style w:type="paragraph" w:styleId="Heading5">
    <w:name w:val="heading 5"/>
    <w:basedOn w:val="Heading4"/>
    <w:next w:val="Normal"/>
    <w:qFormat/>
    <w:rsid w:val="00E4084D"/>
    <w:pPr>
      <w:numPr>
        <w:ilvl w:val="4"/>
      </w:numPr>
      <w:outlineLvl w:val="4"/>
    </w:pPr>
    <w:rPr>
      <w:sz w:val="22"/>
      <w:szCs w:val="22"/>
    </w:rPr>
  </w:style>
  <w:style w:type="paragraph" w:styleId="Heading6">
    <w:name w:val="heading 6"/>
    <w:basedOn w:val="Normal"/>
    <w:next w:val="Normal"/>
    <w:qFormat/>
    <w:rsid w:val="00E4084D"/>
    <w:pPr>
      <w:keepNext/>
      <w:keepLines/>
      <w:numPr>
        <w:ilvl w:val="5"/>
        <w:numId w:val="1"/>
      </w:numPr>
      <w:spacing w:before="120"/>
      <w:outlineLvl w:val="5"/>
    </w:pPr>
    <w:rPr>
      <w:rFonts w:cs="Arial"/>
    </w:rPr>
  </w:style>
  <w:style w:type="paragraph" w:styleId="Heading7">
    <w:name w:val="heading 7"/>
    <w:basedOn w:val="Normal"/>
    <w:next w:val="Normal"/>
    <w:qFormat/>
    <w:rsid w:val="00E4084D"/>
    <w:pPr>
      <w:keepNext/>
      <w:keepLines/>
      <w:numPr>
        <w:ilvl w:val="6"/>
        <w:numId w:val="1"/>
      </w:numPr>
      <w:spacing w:before="120"/>
      <w:outlineLvl w:val="6"/>
    </w:pPr>
    <w:rPr>
      <w:rFonts w:cs="Arial"/>
    </w:rPr>
  </w:style>
  <w:style w:type="paragraph" w:styleId="Heading8">
    <w:name w:val="heading 8"/>
    <w:basedOn w:val="Heading7"/>
    <w:next w:val="Normal"/>
    <w:qFormat/>
    <w:rsid w:val="00E4084D"/>
    <w:pPr>
      <w:numPr>
        <w:ilvl w:val="7"/>
      </w:numPr>
      <w:outlineLvl w:val="7"/>
    </w:pPr>
  </w:style>
  <w:style w:type="paragraph" w:styleId="Heading9">
    <w:name w:val="heading 9"/>
    <w:basedOn w:val="Heading8"/>
    <w:next w:val="Normal"/>
    <w:qFormat/>
    <w:rsid w:val="00E4084D"/>
    <w:pPr>
      <w:numPr>
        <w:ilvl w:val="8"/>
      </w:numPr>
      <w:outlineLvl w:val="8"/>
    </w:pPr>
  </w:style>
  <w:style w:type="character" w:default="1" w:styleId="DefaultParagraphFont">
    <w:name w:val="Default Paragraph Font"/>
    <w:uiPriority w:val="1"/>
    <w:semiHidden/>
    <w:unhideWhenUsed/>
    <w:rsid w:val="00E408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084D"/>
  </w:style>
  <w:style w:type="paragraph" w:styleId="TOC8">
    <w:name w:val="toc 8"/>
    <w:basedOn w:val="TOC1"/>
    <w:semiHidden/>
    <w:rsid w:val="00E4084D"/>
    <w:pPr>
      <w:spacing w:before="180"/>
      <w:ind w:left="2693" w:hanging="2693"/>
    </w:pPr>
    <w:rPr>
      <w:b w:val="0"/>
      <w:bCs/>
    </w:rPr>
  </w:style>
  <w:style w:type="paragraph" w:styleId="TOC1">
    <w:name w:val="toc 1"/>
    <w:aliases w:val="Observation TOC2"/>
    <w:uiPriority w:val="39"/>
    <w:rsid w:val="00E4084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4084D"/>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E4084D"/>
    <w:pPr>
      <w:spacing w:after="240"/>
      <w:jc w:val="center"/>
    </w:pPr>
    <w:rPr>
      <w:b/>
      <w:bCs/>
    </w:rPr>
  </w:style>
  <w:style w:type="paragraph" w:styleId="TOC5">
    <w:name w:val="toc 5"/>
    <w:aliases w:val="Observation TOC"/>
    <w:basedOn w:val="TOC4"/>
    <w:semiHidden/>
    <w:rsid w:val="00E4084D"/>
    <w:pPr>
      <w:tabs>
        <w:tab w:val="right" w:pos="1701"/>
      </w:tabs>
      <w:ind w:left="1701" w:hanging="1701"/>
    </w:pPr>
  </w:style>
  <w:style w:type="paragraph" w:styleId="TOC4">
    <w:name w:val="toc 4"/>
    <w:basedOn w:val="TOC3"/>
    <w:semiHidden/>
    <w:rsid w:val="00E4084D"/>
    <w:pPr>
      <w:ind w:left="1418" w:hanging="1418"/>
    </w:pPr>
  </w:style>
  <w:style w:type="paragraph" w:styleId="TOC3">
    <w:name w:val="toc 3"/>
    <w:basedOn w:val="TOC2"/>
    <w:semiHidden/>
    <w:rsid w:val="00E4084D"/>
    <w:pPr>
      <w:ind w:left="1134" w:hanging="1134"/>
    </w:pPr>
  </w:style>
  <w:style w:type="paragraph" w:styleId="TOC2">
    <w:name w:val="toc 2"/>
    <w:basedOn w:val="TOC1"/>
    <w:rsid w:val="00E4084D"/>
    <w:pPr>
      <w:keepNext w:val="0"/>
      <w:spacing w:before="0"/>
      <w:ind w:left="851" w:hanging="851"/>
    </w:pPr>
    <w:rPr>
      <w:szCs w:val="20"/>
    </w:rPr>
  </w:style>
  <w:style w:type="paragraph" w:styleId="Index2">
    <w:name w:val="index 2"/>
    <w:basedOn w:val="Index1"/>
    <w:semiHidden/>
    <w:rsid w:val="00E4084D"/>
    <w:pPr>
      <w:ind w:left="284"/>
    </w:pPr>
  </w:style>
  <w:style w:type="paragraph" w:styleId="Index1">
    <w:name w:val="index 1"/>
    <w:basedOn w:val="Normal"/>
    <w:semiHidden/>
    <w:rsid w:val="00E4084D"/>
    <w:pPr>
      <w:keepLines/>
      <w:spacing w:after="0"/>
    </w:pPr>
  </w:style>
  <w:style w:type="paragraph" w:styleId="DocumentMap">
    <w:name w:val="Document Map"/>
    <w:basedOn w:val="Normal"/>
    <w:semiHidden/>
    <w:rsid w:val="00E4084D"/>
    <w:pPr>
      <w:shd w:val="clear" w:color="auto" w:fill="000080"/>
    </w:pPr>
    <w:rPr>
      <w:rFonts w:ascii="Tahoma" w:hAnsi="Tahoma" w:cs="Tahoma"/>
    </w:rPr>
  </w:style>
  <w:style w:type="paragraph" w:styleId="ListNumber2">
    <w:name w:val="List Number 2"/>
    <w:basedOn w:val="ListNumber"/>
    <w:rsid w:val="00E4084D"/>
    <w:pPr>
      <w:ind w:left="851"/>
    </w:pPr>
  </w:style>
  <w:style w:type="paragraph" w:styleId="ListNumber">
    <w:name w:val="List Number"/>
    <w:basedOn w:val="List"/>
    <w:rsid w:val="00E4084D"/>
  </w:style>
  <w:style w:type="paragraph" w:styleId="List">
    <w:name w:val="List"/>
    <w:basedOn w:val="Normal"/>
    <w:rsid w:val="00E4084D"/>
    <w:pPr>
      <w:ind w:left="568" w:hanging="284"/>
    </w:pPr>
  </w:style>
  <w:style w:type="paragraph" w:styleId="Header">
    <w:name w:val="header"/>
    <w:rsid w:val="00E4084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4084D"/>
    <w:rPr>
      <w:b/>
      <w:bCs/>
      <w:position w:val="6"/>
      <w:sz w:val="16"/>
      <w:szCs w:val="16"/>
    </w:rPr>
  </w:style>
  <w:style w:type="paragraph" w:styleId="FootnoteText">
    <w:name w:val="footnote text"/>
    <w:basedOn w:val="Normal"/>
    <w:semiHidden/>
    <w:rsid w:val="00E4084D"/>
    <w:pPr>
      <w:keepLines/>
      <w:spacing w:after="0"/>
      <w:ind w:left="454" w:hanging="454"/>
    </w:pPr>
    <w:rPr>
      <w:sz w:val="16"/>
      <w:szCs w:val="16"/>
    </w:rPr>
  </w:style>
  <w:style w:type="paragraph" w:customStyle="1" w:styleId="3GPPHeader">
    <w:name w:val="3GPP_Header"/>
    <w:basedOn w:val="Normal"/>
    <w:rsid w:val="00E4084D"/>
    <w:pPr>
      <w:tabs>
        <w:tab w:val="left" w:pos="1701"/>
        <w:tab w:val="right" w:pos="9639"/>
      </w:tabs>
      <w:spacing w:after="240"/>
    </w:pPr>
    <w:rPr>
      <w:b/>
      <w:sz w:val="24"/>
    </w:rPr>
  </w:style>
  <w:style w:type="paragraph" w:styleId="TOC9">
    <w:name w:val="toc 9"/>
    <w:basedOn w:val="TOC8"/>
    <w:semiHidden/>
    <w:rsid w:val="00E4084D"/>
    <w:pPr>
      <w:ind w:left="1418" w:hanging="1418"/>
    </w:pPr>
  </w:style>
  <w:style w:type="paragraph" w:styleId="TOC6">
    <w:name w:val="toc 6"/>
    <w:basedOn w:val="TOC5"/>
    <w:next w:val="Normal"/>
    <w:semiHidden/>
    <w:rsid w:val="00E4084D"/>
    <w:pPr>
      <w:ind w:left="1985" w:hanging="1985"/>
    </w:pPr>
  </w:style>
  <w:style w:type="paragraph" w:styleId="TOC7">
    <w:name w:val="toc 7"/>
    <w:basedOn w:val="TOC6"/>
    <w:next w:val="Normal"/>
    <w:semiHidden/>
    <w:rsid w:val="00E4084D"/>
    <w:pPr>
      <w:ind w:left="2268" w:hanging="2268"/>
    </w:pPr>
  </w:style>
  <w:style w:type="paragraph" w:styleId="ListBullet2">
    <w:name w:val="List Bullet 2"/>
    <w:basedOn w:val="ListBullet"/>
    <w:rsid w:val="00E4084D"/>
    <w:pPr>
      <w:numPr>
        <w:numId w:val="6"/>
      </w:numPr>
    </w:pPr>
  </w:style>
  <w:style w:type="paragraph" w:styleId="ListBullet">
    <w:name w:val="List Bullet"/>
    <w:basedOn w:val="BodyText"/>
    <w:rsid w:val="00E4084D"/>
    <w:pPr>
      <w:numPr>
        <w:numId w:val="5"/>
      </w:numPr>
    </w:pPr>
  </w:style>
  <w:style w:type="paragraph" w:styleId="ListBullet3">
    <w:name w:val="List Bullet 3"/>
    <w:basedOn w:val="ListBullet2"/>
    <w:rsid w:val="00E4084D"/>
    <w:pPr>
      <w:numPr>
        <w:numId w:val="7"/>
      </w:numPr>
    </w:pPr>
  </w:style>
  <w:style w:type="paragraph" w:customStyle="1" w:styleId="EQ">
    <w:name w:val="EQ"/>
    <w:basedOn w:val="Normal"/>
    <w:next w:val="Normal"/>
    <w:rsid w:val="00E4084D"/>
    <w:pPr>
      <w:keepLines/>
      <w:tabs>
        <w:tab w:val="center" w:pos="4536"/>
        <w:tab w:val="right" w:pos="9072"/>
      </w:tabs>
      <w:spacing w:after="180"/>
      <w:jc w:val="left"/>
    </w:pPr>
    <w:rPr>
      <w:noProof/>
      <w:lang w:eastAsia="en-US"/>
    </w:rPr>
  </w:style>
  <w:style w:type="paragraph" w:styleId="List2">
    <w:name w:val="List 2"/>
    <w:basedOn w:val="List"/>
    <w:rsid w:val="00E4084D"/>
    <w:pPr>
      <w:ind w:left="851"/>
    </w:pPr>
  </w:style>
  <w:style w:type="paragraph" w:styleId="List3">
    <w:name w:val="List 3"/>
    <w:basedOn w:val="List2"/>
    <w:rsid w:val="00E4084D"/>
    <w:pPr>
      <w:ind w:left="1135"/>
    </w:pPr>
  </w:style>
  <w:style w:type="paragraph" w:styleId="List4">
    <w:name w:val="List 4"/>
    <w:basedOn w:val="List3"/>
    <w:rsid w:val="00E4084D"/>
    <w:pPr>
      <w:ind w:left="1418"/>
    </w:pPr>
  </w:style>
  <w:style w:type="paragraph" w:styleId="List5">
    <w:name w:val="List 5"/>
    <w:basedOn w:val="List4"/>
    <w:rsid w:val="00E4084D"/>
    <w:pPr>
      <w:ind w:left="1702"/>
    </w:pPr>
  </w:style>
  <w:style w:type="paragraph" w:customStyle="1" w:styleId="EditorsNote">
    <w:name w:val="Editor's Note"/>
    <w:basedOn w:val="Normal"/>
    <w:rsid w:val="00E4084D"/>
    <w:pPr>
      <w:keepLines/>
      <w:spacing w:after="180"/>
      <w:ind w:left="1135" w:hanging="851"/>
      <w:jc w:val="left"/>
    </w:pPr>
    <w:rPr>
      <w:color w:val="FF0000"/>
      <w:lang w:eastAsia="en-US"/>
    </w:rPr>
  </w:style>
  <w:style w:type="paragraph" w:styleId="ListBullet4">
    <w:name w:val="List Bullet 4"/>
    <w:basedOn w:val="ListBullet3"/>
    <w:rsid w:val="00E4084D"/>
    <w:pPr>
      <w:numPr>
        <w:numId w:val="8"/>
      </w:numPr>
    </w:pPr>
  </w:style>
  <w:style w:type="paragraph" w:styleId="ListBullet5">
    <w:name w:val="List Bullet 5"/>
    <w:basedOn w:val="ListBullet4"/>
    <w:rsid w:val="00E4084D"/>
    <w:pPr>
      <w:numPr>
        <w:numId w:val="4"/>
      </w:numPr>
    </w:pPr>
  </w:style>
  <w:style w:type="paragraph" w:styleId="Footer">
    <w:name w:val="footer"/>
    <w:basedOn w:val="Header"/>
    <w:semiHidden/>
    <w:rsid w:val="00E4084D"/>
    <w:pPr>
      <w:jc w:val="center"/>
    </w:pPr>
    <w:rPr>
      <w:i/>
      <w:iCs/>
    </w:rPr>
  </w:style>
  <w:style w:type="paragraph" w:customStyle="1" w:styleId="Reference">
    <w:name w:val="Reference"/>
    <w:basedOn w:val="Normal"/>
    <w:rsid w:val="00E4084D"/>
    <w:pPr>
      <w:numPr>
        <w:numId w:val="2"/>
      </w:numPr>
    </w:pPr>
  </w:style>
  <w:style w:type="paragraph" w:styleId="BalloonText">
    <w:name w:val="Balloon Text"/>
    <w:basedOn w:val="Normal"/>
    <w:semiHidden/>
    <w:rsid w:val="00E4084D"/>
    <w:rPr>
      <w:rFonts w:ascii="Tahoma" w:hAnsi="Tahoma" w:cs="Tahoma"/>
      <w:sz w:val="16"/>
      <w:szCs w:val="16"/>
    </w:rPr>
  </w:style>
  <w:style w:type="character" w:styleId="PageNumber">
    <w:name w:val="page number"/>
    <w:basedOn w:val="DefaultParagraphFont"/>
    <w:semiHidden/>
    <w:rsid w:val="00E4084D"/>
  </w:style>
  <w:style w:type="paragraph" w:styleId="BodyText">
    <w:name w:val="Body Text"/>
    <w:basedOn w:val="Normal"/>
    <w:link w:val="BodyTextChar"/>
    <w:rsid w:val="00E4084D"/>
  </w:style>
  <w:style w:type="character" w:styleId="Hyperlink">
    <w:name w:val="Hyperlink"/>
    <w:uiPriority w:val="99"/>
    <w:rsid w:val="00E4084D"/>
    <w:rPr>
      <w:color w:val="0000FF"/>
      <w:u w:val="single"/>
      <w:lang w:val="en-GB"/>
    </w:rPr>
  </w:style>
  <w:style w:type="character" w:styleId="FollowedHyperlink">
    <w:name w:val="FollowedHyperlink"/>
    <w:semiHidden/>
    <w:rsid w:val="00E4084D"/>
    <w:rPr>
      <w:color w:val="FF0000"/>
      <w:u w:val="single"/>
    </w:rPr>
  </w:style>
  <w:style w:type="character" w:styleId="CommentReference">
    <w:name w:val="annotation reference"/>
    <w:semiHidden/>
    <w:rsid w:val="00E4084D"/>
    <w:rPr>
      <w:sz w:val="16"/>
      <w:szCs w:val="16"/>
    </w:rPr>
  </w:style>
  <w:style w:type="paragraph" w:styleId="CommentText">
    <w:name w:val="annotation text"/>
    <w:basedOn w:val="Normal"/>
    <w:link w:val="CommentTextChar"/>
    <w:semiHidden/>
    <w:rsid w:val="00E4084D"/>
  </w:style>
  <w:style w:type="paragraph" w:styleId="CommentSubject">
    <w:name w:val="annotation subject"/>
    <w:basedOn w:val="CommentText"/>
    <w:next w:val="CommentText"/>
    <w:semiHidden/>
    <w:rsid w:val="00E4084D"/>
    <w:rPr>
      <w:b/>
      <w:bCs/>
    </w:rPr>
  </w:style>
  <w:style w:type="character" w:customStyle="1" w:styleId="Heading1Char">
    <w:name w:val="Heading 1 Char"/>
    <w:link w:val="Heading1"/>
    <w:rsid w:val="00E4084D"/>
    <w:rPr>
      <w:rFonts w:ascii="Arial" w:hAnsi="Arial" w:cs="Arial"/>
      <w:sz w:val="36"/>
      <w:szCs w:val="36"/>
      <w:lang w:val="en-GB" w:eastAsia="zh-CN"/>
    </w:rPr>
  </w:style>
  <w:style w:type="paragraph" w:customStyle="1" w:styleId="B1">
    <w:name w:val="B1"/>
    <w:basedOn w:val="List"/>
    <w:link w:val="B1Char"/>
    <w:rsid w:val="00E4084D"/>
    <w:pPr>
      <w:spacing w:after="180"/>
      <w:jc w:val="left"/>
    </w:pPr>
    <w:rPr>
      <w:lang w:eastAsia="en-US"/>
    </w:rPr>
  </w:style>
  <w:style w:type="paragraph" w:customStyle="1" w:styleId="B2">
    <w:name w:val="B2"/>
    <w:basedOn w:val="List2"/>
    <w:link w:val="B2Char"/>
    <w:rsid w:val="00E4084D"/>
    <w:pPr>
      <w:spacing w:after="180"/>
      <w:jc w:val="left"/>
    </w:pPr>
    <w:rPr>
      <w:lang w:eastAsia="en-US"/>
    </w:rPr>
  </w:style>
  <w:style w:type="paragraph" w:customStyle="1" w:styleId="B3">
    <w:name w:val="B3"/>
    <w:basedOn w:val="List3"/>
    <w:link w:val="B3Char"/>
    <w:rsid w:val="00E4084D"/>
    <w:pPr>
      <w:spacing w:after="180"/>
      <w:jc w:val="left"/>
    </w:pPr>
    <w:rPr>
      <w:lang w:eastAsia="en-US"/>
    </w:rPr>
  </w:style>
  <w:style w:type="paragraph" w:customStyle="1" w:styleId="B4">
    <w:name w:val="B4"/>
    <w:basedOn w:val="List4"/>
    <w:link w:val="B4Char"/>
    <w:rsid w:val="00E4084D"/>
    <w:pPr>
      <w:spacing w:after="180"/>
      <w:jc w:val="left"/>
    </w:pPr>
    <w:rPr>
      <w:lang w:eastAsia="en-US"/>
    </w:rPr>
  </w:style>
  <w:style w:type="paragraph" w:customStyle="1" w:styleId="Proposal">
    <w:name w:val="Proposal"/>
    <w:basedOn w:val="Normal"/>
    <w:rsid w:val="00E4084D"/>
    <w:pPr>
      <w:numPr>
        <w:numId w:val="3"/>
      </w:numPr>
      <w:tabs>
        <w:tab w:val="clear" w:pos="1304"/>
        <w:tab w:val="left" w:pos="1701"/>
      </w:tabs>
      <w:ind w:left="1701" w:hanging="1701"/>
    </w:pPr>
    <w:rPr>
      <w:b/>
      <w:bCs/>
    </w:rPr>
  </w:style>
  <w:style w:type="character" w:customStyle="1" w:styleId="BodyTextChar">
    <w:name w:val="Body Text Char"/>
    <w:link w:val="BodyText"/>
    <w:rsid w:val="00E4084D"/>
    <w:rPr>
      <w:rFonts w:ascii="Arial" w:hAnsi="Arial"/>
      <w:lang w:val="en-GB" w:eastAsia="zh-CN"/>
    </w:rPr>
  </w:style>
  <w:style w:type="paragraph" w:customStyle="1" w:styleId="B5">
    <w:name w:val="B5"/>
    <w:basedOn w:val="List5"/>
    <w:rsid w:val="00E4084D"/>
    <w:pPr>
      <w:spacing w:after="180"/>
      <w:jc w:val="left"/>
    </w:pPr>
    <w:rPr>
      <w:lang w:eastAsia="en-US"/>
    </w:rPr>
  </w:style>
  <w:style w:type="paragraph" w:customStyle="1" w:styleId="EX">
    <w:name w:val="EX"/>
    <w:basedOn w:val="Normal"/>
    <w:rsid w:val="00E4084D"/>
    <w:pPr>
      <w:keepLines/>
      <w:spacing w:after="180"/>
      <w:ind w:left="1702" w:hanging="1418"/>
      <w:jc w:val="left"/>
    </w:pPr>
    <w:rPr>
      <w:lang w:eastAsia="en-US"/>
    </w:rPr>
  </w:style>
  <w:style w:type="paragraph" w:customStyle="1" w:styleId="EW">
    <w:name w:val="EW"/>
    <w:basedOn w:val="EX"/>
    <w:rsid w:val="00E4084D"/>
    <w:pPr>
      <w:spacing w:after="0"/>
    </w:pPr>
  </w:style>
  <w:style w:type="paragraph" w:customStyle="1" w:styleId="TAL">
    <w:name w:val="TAL"/>
    <w:basedOn w:val="Normal"/>
    <w:link w:val="TALCar"/>
    <w:rsid w:val="00E4084D"/>
    <w:pPr>
      <w:keepNext/>
      <w:keepLines/>
      <w:spacing w:after="0"/>
      <w:jc w:val="left"/>
    </w:pPr>
    <w:rPr>
      <w:sz w:val="18"/>
      <w:lang w:eastAsia="en-US"/>
    </w:rPr>
  </w:style>
  <w:style w:type="paragraph" w:customStyle="1" w:styleId="TAC">
    <w:name w:val="TAC"/>
    <w:basedOn w:val="TAL"/>
    <w:link w:val="TACChar"/>
    <w:rsid w:val="00E4084D"/>
    <w:pPr>
      <w:jc w:val="center"/>
    </w:pPr>
  </w:style>
  <w:style w:type="paragraph" w:customStyle="1" w:styleId="TAH">
    <w:name w:val="TAH"/>
    <w:basedOn w:val="TAC"/>
    <w:link w:val="TAHCar"/>
    <w:rsid w:val="00E4084D"/>
    <w:rPr>
      <w:b/>
    </w:rPr>
  </w:style>
  <w:style w:type="paragraph" w:customStyle="1" w:styleId="TAN">
    <w:name w:val="TAN"/>
    <w:basedOn w:val="TAL"/>
    <w:rsid w:val="00E4084D"/>
    <w:pPr>
      <w:ind w:left="851" w:hanging="851"/>
    </w:pPr>
  </w:style>
  <w:style w:type="paragraph" w:customStyle="1" w:styleId="TAR">
    <w:name w:val="TAR"/>
    <w:basedOn w:val="TAL"/>
    <w:rsid w:val="00E4084D"/>
    <w:pPr>
      <w:jc w:val="right"/>
    </w:pPr>
  </w:style>
  <w:style w:type="paragraph" w:customStyle="1" w:styleId="TH">
    <w:name w:val="TH"/>
    <w:basedOn w:val="Normal"/>
    <w:link w:val="THChar"/>
    <w:rsid w:val="00E4084D"/>
    <w:pPr>
      <w:keepNext/>
      <w:keepLines/>
      <w:spacing w:before="60" w:after="180"/>
      <w:jc w:val="center"/>
    </w:pPr>
    <w:rPr>
      <w:b/>
      <w:lang w:eastAsia="en-US"/>
    </w:rPr>
  </w:style>
  <w:style w:type="paragraph" w:customStyle="1" w:styleId="TF">
    <w:name w:val="TF"/>
    <w:basedOn w:val="TH"/>
    <w:rsid w:val="00E4084D"/>
    <w:pPr>
      <w:keepNext w:val="0"/>
      <w:spacing w:before="0" w:after="240"/>
    </w:pPr>
  </w:style>
  <w:style w:type="paragraph" w:customStyle="1" w:styleId="TT">
    <w:name w:val="TT"/>
    <w:basedOn w:val="Heading1"/>
    <w:next w:val="Normal"/>
    <w:rsid w:val="00E4084D"/>
    <w:pPr>
      <w:numPr>
        <w:numId w:val="0"/>
      </w:numPr>
      <w:ind w:left="1134" w:hanging="1134"/>
      <w:outlineLvl w:val="9"/>
    </w:pPr>
    <w:rPr>
      <w:rFonts w:cs="Times New Roman"/>
      <w:szCs w:val="20"/>
      <w:lang w:eastAsia="en-US"/>
    </w:rPr>
  </w:style>
  <w:style w:type="paragraph" w:customStyle="1" w:styleId="ZA">
    <w:name w:val="ZA"/>
    <w:rsid w:val="00E408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408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408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408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4084D"/>
  </w:style>
  <w:style w:type="paragraph" w:customStyle="1" w:styleId="ZH">
    <w:name w:val="ZH"/>
    <w:rsid w:val="00E408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408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4084D"/>
    <w:pPr>
      <w:framePr w:hRule="auto" w:wrap="notBeside" w:y="852"/>
    </w:pPr>
    <w:rPr>
      <w:i w:val="0"/>
      <w:sz w:val="40"/>
    </w:rPr>
  </w:style>
  <w:style w:type="paragraph" w:customStyle="1" w:styleId="ZU">
    <w:name w:val="ZU"/>
    <w:rsid w:val="00E408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4084D"/>
    <w:pPr>
      <w:framePr w:wrap="notBeside" w:y="16161"/>
    </w:pPr>
  </w:style>
  <w:style w:type="paragraph" w:customStyle="1" w:styleId="FP">
    <w:name w:val="FP"/>
    <w:basedOn w:val="Normal"/>
    <w:rsid w:val="00E4084D"/>
    <w:pPr>
      <w:spacing w:after="0"/>
      <w:jc w:val="left"/>
    </w:pPr>
    <w:rPr>
      <w:lang w:eastAsia="en-US"/>
    </w:rPr>
  </w:style>
  <w:style w:type="paragraph" w:customStyle="1" w:styleId="Observation">
    <w:name w:val="Observation"/>
    <w:basedOn w:val="Proposal"/>
    <w:qFormat/>
    <w:rsid w:val="00E4084D"/>
    <w:pPr>
      <w:numPr>
        <w:numId w:val="13"/>
      </w:numPr>
      <w:ind w:left="1701" w:hanging="1701"/>
    </w:pPr>
  </w:style>
  <w:style w:type="paragraph" w:styleId="TableofFigures">
    <w:name w:val="table of figures"/>
    <w:basedOn w:val="Normal"/>
    <w:next w:val="Normal"/>
    <w:uiPriority w:val="99"/>
    <w:rsid w:val="00E4084D"/>
    <w:pPr>
      <w:ind w:left="1418" w:hanging="1418"/>
      <w:jc w:val="left"/>
    </w:pPr>
    <w:rPr>
      <w:b/>
    </w:rPr>
  </w:style>
  <w:style w:type="paragraph" w:customStyle="1" w:styleId="Doc-text2">
    <w:name w:val="Doc-text2"/>
    <w:basedOn w:val="Normal"/>
    <w:link w:val="Doc-text2Char"/>
    <w:qFormat/>
    <w:rsid w:val="00E4084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4084D"/>
    <w:rPr>
      <w:rFonts w:ascii="Arial" w:eastAsia="MS Mincho" w:hAnsi="Arial"/>
      <w:szCs w:val="24"/>
      <w:lang w:val="en-GB" w:eastAsia="en-GB"/>
    </w:rPr>
  </w:style>
  <w:style w:type="table" w:styleId="TableGrid">
    <w:name w:val="Table Grid"/>
    <w:basedOn w:val="TableNormal"/>
    <w:rsid w:val="00920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16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noProof/>
      <w:sz w:val="16"/>
    </w:rPr>
  </w:style>
  <w:style w:type="character" w:customStyle="1" w:styleId="PLChar">
    <w:name w:val="PL Char"/>
    <w:link w:val="PL"/>
    <w:rsid w:val="00D160CE"/>
    <w:rPr>
      <w:rFonts w:ascii="Courier New" w:eastAsia="Yu Mincho" w:hAnsi="Courier New"/>
      <w:noProof/>
      <w:sz w:val="16"/>
    </w:rPr>
  </w:style>
  <w:style w:type="paragraph" w:styleId="ListParagraph">
    <w:name w:val="List Paragraph"/>
    <w:basedOn w:val="Normal"/>
    <w:uiPriority w:val="34"/>
    <w:qFormat/>
    <w:rsid w:val="004400C5"/>
    <w:pPr>
      <w:ind w:left="720"/>
      <w:contextualSpacing/>
    </w:pPr>
  </w:style>
  <w:style w:type="character" w:customStyle="1" w:styleId="B1Char">
    <w:name w:val="B1 Char"/>
    <w:link w:val="B1"/>
    <w:rsid w:val="00A21EB5"/>
    <w:rPr>
      <w:rFonts w:ascii="Arial" w:hAnsi="Arial"/>
      <w:lang w:val="en-GB"/>
    </w:rPr>
  </w:style>
  <w:style w:type="character" w:customStyle="1" w:styleId="B2Char">
    <w:name w:val="B2 Char"/>
    <w:link w:val="B2"/>
    <w:rsid w:val="00A21EB5"/>
    <w:rPr>
      <w:rFonts w:ascii="Arial" w:hAnsi="Arial"/>
      <w:lang w:val="en-GB"/>
    </w:rPr>
  </w:style>
  <w:style w:type="character" w:customStyle="1" w:styleId="B3Char">
    <w:name w:val="B3 Char"/>
    <w:link w:val="B3"/>
    <w:rsid w:val="00A21EB5"/>
    <w:rPr>
      <w:rFonts w:ascii="Arial" w:hAnsi="Arial"/>
      <w:lang w:val="en-GB"/>
    </w:rPr>
  </w:style>
  <w:style w:type="character" w:customStyle="1" w:styleId="B4Char">
    <w:name w:val="B4 Char"/>
    <w:link w:val="B4"/>
    <w:rsid w:val="00A21EB5"/>
    <w:rPr>
      <w:rFonts w:ascii="Arial" w:hAnsi="Arial"/>
      <w:lang w:val="en-GB"/>
    </w:rPr>
  </w:style>
  <w:style w:type="character" w:customStyle="1" w:styleId="TALCar">
    <w:name w:val="TAL Car"/>
    <w:link w:val="TAL"/>
    <w:qFormat/>
    <w:rsid w:val="00BE7E48"/>
    <w:rPr>
      <w:rFonts w:ascii="Arial" w:hAnsi="Arial"/>
      <w:sz w:val="18"/>
      <w:lang w:val="en-GB"/>
    </w:rPr>
  </w:style>
  <w:style w:type="character" w:customStyle="1" w:styleId="TAHCar">
    <w:name w:val="TAH Car"/>
    <w:link w:val="TAH"/>
    <w:locked/>
    <w:rsid w:val="00BE7E48"/>
    <w:rPr>
      <w:rFonts w:ascii="Arial" w:hAnsi="Arial"/>
      <w:b/>
      <w:sz w:val="18"/>
      <w:lang w:val="en-GB"/>
    </w:rPr>
  </w:style>
  <w:style w:type="character" w:customStyle="1" w:styleId="TACChar">
    <w:name w:val="TAC Char"/>
    <w:link w:val="TAC"/>
    <w:locked/>
    <w:rsid w:val="00F108C0"/>
    <w:rPr>
      <w:rFonts w:ascii="Arial" w:hAnsi="Arial"/>
      <w:sz w:val="18"/>
      <w:lang w:val="en-GB"/>
    </w:rPr>
  </w:style>
  <w:style w:type="character" w:customStyle="1" w:styleId="THChar">
    <w:name w:val="TH Char"/>
    <w:link w:val="TH"/>
    <w:rsid w:val="00D35EE6"/>
    <w:rPr>
      <w:rFonts w:ascii="Arial" w:hAnsi="Arial"/>
      <w:b/>
      <w:lang w:val="en-GB"/>
    </w:rPr>
  </w:style>
  <w:style w:type="paragraph" w:styleId="Revision">
    <w:name w:val="Revision"/>
    <w:hidden/>
    <w:uiPriority w:val="99"/>
    <w:semiHidden/>
    <w:rsid w:val="00C45C10"/>
    <w:rPr>
      <w:rFonts w:ascii="Arial" w:hAnsi="Arial"/>
      <w:lang w:val="en-GB" w:eastAsia="zh-CN"/>
    </w:rPr>
  </w:style>
  <w:style w:type="character" w:styleId="UnresolvedMention">
    <w:name w:val="Unresolved Mention"/>
    <w:basedOn w:val="DefaultParagraphFont"/>
    <w:uiPriority w:val="99"/>
    <w:semiHidden/>
    <w:unhideWhenUsed/>
    <w:rsid w:val="00FC727C"/>
    <w:rPr>
      <w:color w:val="808080"/>
      <w:shd w:val="clear" w:color="auto" w:fill="E6E6E6"/>
    </w:rPr>
  </w:style>
  <w:style w:type="character" w:customStyle="1" w:styleId="B1Char1">
    <w:name w:val="B1 Char1"/>
    <w:locked/>
    <w:rsid w:val="004B18B9"/>
    <w:rPr>
      <w:rFonts w:ascii="Times New Roman" w:hAnsi="Times New Roman"/>
      <w:lang w:val="en-GB" w:eastAsia="en-GB"/>
    </w:rPr>
  </w:style>
  <w:style w:type="character" w:customStyle="1" w:styleId="CommentTextChar">
    <w:name w:val="Comment Text Char"/>
    <w:basedOn w:val="DefaultParagraphFont"/>
    <w:link w:val="CommentText"/>
    <w:semiHidden/>
    <w:rsid w:val="00EA0293"/>
    <w:rPr>
      <w:rFonts w:ascii="Arial" w:hAnsi="Arial"/>
      <w:lang w:val="en-GB" w:eastAsia="zh-CN"/>
    </w:rPr>
  </w:style>
  <w:style w:type="character" w:styleId="Strong">
    <w:name w:val="Strong"/>
    <w:basedOn w:val="DefaultParagraphFont"/>
    <w:qFormat/>
    <w:rsid w:val="00D7503D"/>
    <w:rPr>
      <w:b/>
      <w:bCs/>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3117A0"/>
    <w:rPr>
      <w:rFonts w:ascii="Arial" w:hAnsi="Arial"/>
      <w:b/>
      <w:bCs/>
      <w:lang w:val="en-GB" w:eastAsia="zh-CN"/>
    </w:rPr>
  </w:style>
  <w:style w:type="character" w:customStyle="1" w:styleId="TAHChar">
    <w:name w:val="TAH Char"/>
    <w:locked/>
    <w:rsid w:val="003117A0"/>
    <w:rPr>
      <w:rFonts w:ascii="Arial" w:hAnsi="Arial" w:cs="Arial"/>
      <w:b/>
      <w:sz w:val="18"/>
      <w:lang w:val="en-GB" w:eastAsia="x-none"/>
    </w:rPr>
  </w:style>
  <w:style w:type="paragraph" w:customStyle="1" w:styleId="Doc-title">
    <w:name w:val="Doc-title"/>
    <w:basedOn w:val="Normal"/>
    <w:next w:val="Doc-text2"/>
    <w:link w:val="Doc-titleChar"/>
    <w:qFormat/>
    <w:rsid w:val="0000032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0032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62338">
      <w:bodyDiv w:val="1"/>
      <w:marLeft w:val="0"/>
      <w:marRight w:val="0"/>
      <w:marTop w:val="0"/>
      <w:marBottom w:val="0"/>
      <w:divBdr>
        <w:top w:val="none" w:sz="0" w:space="0" w:color="auto"/>
        <w:left w:val="none" w:sz="0" w:space="0" w:color="auto"/>
        <w:bottom w:val="none" w:sz="0" w:space="0" w:color="auto"/>
        <w:right w:val="none" w:sz="0" w:space="0" w:color="auto"/>
      </w:divBdr>
    </w:div>
    <w:div w:id="149905900">
      <w:bodyDiv w:val="1"/>
      <w:marLeft w:val="0"/>
      <w:marRight w:val="0"/>
      <w:marTop w:val="0"/>
      <w:marBottom w:val="0"/>
      <w:divBdr>
        <w:top w:val="none" w:sz="0" w:space="0" w:color="auto"/>
        <w:left w:val="none" w:sz="0" w:space="0" w:color="auto"/>
        <w:bottom w:val="none" w:sz="0" w:space="0" w:color="auto"/>
        <w:right w:val="none" w:sz="0" w:space="0" w:color="auto"/>
      </w:divBdr>
    </w:div>
    <w:div w:id="217672709">
      <w:bodyDiv w:val="1"/>
      <w:marLeft w:val="0"/>
      <w:marRight w:val="0"/>
      <w:marTop w:val="0"/>
      <w:marBottom w:val="0"/>
      <w:divBdr>
        <w:top w:val="none" w:sz="0" w:space="0" w:color="auto"/>
        <w:left w:val="none" w:sz="0" w:space="0" w:color="auto"/>
        <w:bottom w:val="none" w:sz="0" w:space="0" w:color="auto"/>
        <w:right w:val="none" w:sz="0" w:space="0" w:color="auto"/>
      </w:divBdr>
    </w:div>
    <w:div w:id="437993834">
      <w:bodyDiv w:val="1"/>
      <w:marLeft w:val="0"/>
      <w:marRight w:val="0"/>
      <w:marTop w:val="0"/>
      <w:marBottom w:val="0"/>
      <w:divBdr>
        <w:top w:val="none" w:sz="0" w:space="0" w:color="auto"/>
        <w:left w:val="none" w:sz="0" w:space="0" w:color="auto"/>
        <w:bottom w:val="none" w:sz="0" w:space="0" w:color="auto"/>
        <w:right w:val="none" w:sz="0" w:space="0" w:color="auto"/>
      </w:divBdr>
    </w:div>
    <w:div w:id="513880877">
      <w:bodyDiv w:val="1"/>
      <w:marLeft w:val="0"/>
      <w:marRight w:val="0"/>
      <w:marTop w:val="0"/>
      <w:marBottom w:val="0"/>
      <w:divBdr>
        <w:top w:val="none" w:sz="0" w:space="0" w:color="auto"/>
        <w:left w:val="none" w:sz="0" w:space="0" w:color="auto"/>
        <w:bottom w:val="none" w:sz="0" w:space="0" w:color="auto"/>
        <w:right w:val="none" w:sz="0" w:space="0" w:color="auto"/>
      </w:divBdr>
    </w:div>
    <w:div w:id="588343650">
      <w:bodyDiv w:val="1"/>
      <w:marLeft w:val="0"/>
      <w:marRight w:val="0"/>
      <w:marTop w:val="0"/>
      <w:marBottom w:val="0"/>
      <w:divBdr>
        <w:top w:val="none" w:sz="0" w:space="0" w:color="auto"/>
        <w:left w:val="none" w:sz="0" w:space="0" w:color="auto"/>
        <w:bottom w:val="none" w:sz="0" w:space="0" w:color="auto"/>
        <w:right w:val="none" w:sz="0" w:space="0" w:color="auto"/>
      </w:divBdr>
    </w:div>
    <w:div w:id="613942523">
      <w:bodyDiv w:val="1"/>
      <w:marLeft w:val="0"/>
      <w:marRight w:val="0"/>
      <w:marTop w:val="0"/>
      <w:marBottom w:val="0"/>
      <w:divBdr>
        <w:top w:val="none" w:sz="0" w:space="0" w:color="auto"/>
        <w:left w:val="none" w:sz="0" w:space="0" w:color="auto"/>
        <w:bottom w:val="none" w:sz="0" w:space="0" w:color="auto"/>
        <w:right w:val="none" w:sz="0" w:space="0" w:color="auto"/>
      </w:divBdr>
    </w:div>
    <w:div w:id="862092645">
      <w:bodyDiv w:val="1"/>
      <w:marLeft w:val="0"/>
      <w:marRight w:val="0"/>
      <w:marTop w:val="0"/>
      <w:marBottom w:val="0"/>
      <w:divBdr>
        <w:top w:val="none" w:sz="0" w:space="0" w:color="auto"/>
        <w:left w:val="none" w:sz="0" w:space="0" w:color="auto"/>
        <w:bottom w:val="none" w:sz="0" w:space="0" w:color="auto"/>
        <w:right w:val="none" w:sz="0" w:space="0" w:color="auto"/>
      </w:divBdr>
    </w:div>
    <w:div w:id="1014763683">
      <w:bodyDiv w:val="1"/>
      <w:marLeft w:val="0"/>
      <w:marRight w:val="0"/>
      <w:marTop w:val="0"/>
      <w:marBottom w:val="0"/>
      <w:divBdr>
        <w:top w:val="none" w:sz="0" w:space="0" w:color="auto"/>
        <w:left w:val="none" w:sz="0" w:space="0" w:color="auto"/>
        <w:bottom w:val="none" w:sz="0" w:space="0" w:color="auto"/>
        <w:right w:val="none" w:sz="0" w:space="0" w:color="auto"/>
      </w:divBdr>
    </w:div>
    <w:div w:id="105160931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1138132">
      <w:bodyDiv w:val="1"/>
      <w:marLeft w:val="0"/>
      <w:marRight w:val="0"/>
      <w:marTop w:val="0"/>
      <w:marBottom w:val="0"/>
      <w:divBdr>
        <w:top w:val="none" w:sz="0" w:space="0" w:color="auto"/>
        <w:left w:val="none" w:sz="0" w:space="0" w:color="auto"/>
        <w:bottom w:val="none" w:sz="0" w:space="0" w:color="auto"/>
        <w:right w:val="none" w:sz="0" w:space="0" w:color="auto"/>
      </w:divBdr>
    </w:div>
    <w:div w:id="122830500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1033342">
      <w:bodyDiv w:val="1"/>
      <w:marLeft w:val="0"/>
      <w:marRight w:val="0"/>
      <w:marTop w:val="0"/>
      <w:marBottom w:val="0"/>
      <w:divBdr>
        <w:top w:val="none" w:sz="0" w:space="0" w:color="auto"/>
        <w:left w:val="none" w:sz="0" w:space="0" w:color="auto"/>
        <w:bottom w:val="none" w:sz="0" w:space="0" w:color="auto"/>
        <w:right w:val="none" w:sz="0" w:space="0" w:color="auto"/>
      </w:divBdr>
    </w:div>
    <w:div w:id="1393970334">
      <w:bodyDiv w:val="1"/>
      <w:marLeft w:val="0"/>
      <w:marRight w:val="0"/>
      <w:marTop w:val="0"/>
      <w:marBottom w:val="0"/>
      <w:divBdr>
        <w:top w:val="none" w:sz="0" w:space="0" w:color="auto"/>
        <w:left w:val="none" w:sz="0" w:space="0" w:color="auto"/>
        <w:bottom w:val="none" w:sz="0" w:space="0" w:color="auto"/>
        <w:right w:val="none" w:sz="0" w:space="0" w:color="auto"/>
      </w:divBdr>
    </w:div>
    <w:div w:id="1503398515">
      <w:bodyDiv w:val="1"/>
      <w:marLeft w:val="0"/>
      <w:marRight w:val="0"/>
      <w:marTop w:val="0"/>
      <w:marBottom w:val="0"/>
      <w:divBdr>
        <w:top w:val="none" w:sz="0" w:space="0" w:color="auto"/>
        <w:left w:val="none" w:sz="0" w:space="0" w:color="auto"/>
        <w:bottom w:val="none" w:sz="0" w:space="0" w:color="auto"/>
        <w:right w:val="none" w:sz="0" w:space="0" w:color="auto"/>
      </w:divBdr>
    </w:div>
    <w:div w:id="1763909440">
      <w:bodyDiv w:val="1"/>
      <w:marLeft w:val="0"/>
      <w:marRight w:val="0"/>
      <w:marTop w:val="0"/>
      <w:marBottom w:val="0"/>
      <w:divBdr>
        <w:top w:val="none" w:sz="0" w:space="0" w:color="auto"/>
        <w:left w:val="none" w:sz="0" w:space="0" w:color="auto"/>
        <w:bottom w:val="none" w:sz="0" w:space="0" w:color="auto"/>
        <w:right w:val="none" w:sz="0" w:space="0" w:color="auto"/>
      </w:divBdr>
    </w:div>
    <w:div w:id="1850171911">
      <w:bodyDiv w:val="1"/>
      <w:marLeft w:val="0"/>
      <w:marRight w:val="0"/>
      <w:marTop w:val="0"/>
      <w:marBottom w:val="0"/>
      <w:divBdr>
        <w:top w:val="none" w:sz="0" w:space="0" w:color="auto"/>
        <w:left w:val="none" w:sz="0" w:space="0" w:color="auto"/>
        <w:bottom w:val="none" w:sz="0" w:space="0" w:color="auto"/>
        <w:right w:val="none" w:sz="0" w:space="0" w:color="auto"/>
      </w:divBdr>
    </w:div>
    <w:div w:id="1874460788">
      <w:bodyDiv w:val="1"/>
      <w:marLeft w:val="0"/>
      <w:marRight w:val="0"/>
      <w:marTop w:val="0"/>
      <w:marBottom w:val="0"/>
      <w:divBdr>
        <w:top w:val="none" w:sz="0" w:space="0" w:color="auto"/>
        <w:left w:val="none" w:sz="0" w:space="0" w:color="auto"/>
        <w:bottom w:val="none" w:sz="0" w:space="0" w:color="auto"/>
        <w:right w:val="none" w:sz="0" w:space="0" w:color="auto"/>
      </w:divBdr>
    </w:div>
    <w:div w:id="208961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1_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5NUHHDQN7SK2-1476151046-32959</_dlc_DocId>
    <TaxCatchAl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https://ericsson.sharepoint.com/sites/star/_layouts/15/DocIdRedir.aspx?ID=5NUHHDQN7SK2-1476151046-32959</Url>
      <Description>5NUHHDQN7SK2-1476151046-32959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0CD27-CC89-4BC7-96E9-E3D4E1EFD7C9}">
  <ds:schemaRefs>
    <ds:schemaRef ds:uri="http://schemas.microsoft.com/sharepoint/v3/contenttype/forms"/>
  </ds:schemaRefs>
</ds:datastoreItem>
</file>

<file path=customXml/itemProps2.xml><?xml version="1.0" encoding="utf-8"?>
<ds:datastoreItem xmlns:ds="http://schemas.openxmlformats.org/officeDocument/2006/customXml" ds:itemID="{628A1348-68B2-43AE-A883-3FC223DF2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223DAB-6925-4053-802D-1EF208A3356E}">
  <ds:schemaRefs>
    <ds:schemaRef ds:uri="http://schemas.microsoft.com/office/2006/documentManagement/types"/>
    <ds:schemaRef ds:uri="http://schemas.microsoft.com/office/infopath/2007/PartnerControls"/>
    <ds:schemaRef ds:uri="http://purl.org/dc/terms/"/>
    <ds:schemaRef ds:uri="d8762117-8292-4133-b1c7-eab5c6487cfd"/>
    <ds:schemaRef ds:uri="http://schemas.microsoft.com/office/2006/metadata/properties"/>
    <ds:schemaRef ds:uri="http://purl.org/dc/dcmitype/"/>
    <ds:schemaRef ds:uri="http://schemas.microsoft.com/sharepoint/v4"/>
    <ds:schemaRef ds:uri="http://www.w3.org/XML/1998/namespace"/>
    <ds:schemaRef ds:uri="http://purl.org/dc/elements/1.1/"/>
    <ds:schemaRef ds:uri="http://schemas.openxmlformats.org/package/2006/metadata/core-properties"/>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36F046F6-8A37-4017-8E2C-172E0DEE6046}">
  <ds:schemaRefs>
    <ds:schemaRef ds:uri="Microsoft.SharePoint.Taxonomy.ContentTypeSync"/>
  </ds:schemaRefs>
</ds:datastoreItem>
</file>

<file path=customXml/itemProps5.xml><?xml version="1.0" encoding="utf-8"?>
<ds:datastoreItem xmlns:ds="http://schemas.openxmlformats.org/officeDocument/2006/customXml" ds:itemID="{C9131157-8079-4DF1-9B0A-DC06FB51F917}">
  <ds:schemaRefs>
    <ds:schemaRef ds:uri="http://schemas.microsoft.com/sharepoint/events"/>
  </ds:schemaRefs>
</ds:datastoreItem>
</file>

<file path=customXml/itemProps6.xml><?xml version="1.0" encoding="utf-8"?>
<ds:datastoreItem xmlns:ds="http://schemas.openxmlformats.org/officeDocument/2006/customXml" ds:itemID="{07BB8F00-833A-4BA4-A482-5FC17B9AE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Template>
  <TotalTime>4409</TotalTime>
  <Pages>3</Pages>
  <Words>1300</Words>
  <Characters>6914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Andreas</cp:lastModifiedBy>
  <cp:revision>375</cp:revision>
  <cp:lastPrinted>2008-01-31T16:09:00Z</cp:lastPrinted>
  <dcterms:created xsi:type="dcterms:W3CDTF">2018-05-04T07:11:00Z</dcterms:created>
  <dcterms:modified xsi:type="dcterms:W3CDTF">2018-09-27T15:14:00Z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0e96a89d-51f1-4476-a189-30a4194d7976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